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841" w:rsidRDefault="00563841" w:rsidP="002E37F5">
      <w:pPr>
        <w:shd w:val="clear" w:color="auto" w:fill="FFFFFF"/>
        <w:spacing w:before="100" w:beforeAutospacing="1" w:after="100" w:afterAutospacing="1" w:line="240" w:lineRule="auto"/>
        <w:jc w:val="both"/>
        <w:rPr>
          <w:rFonts w:ascii="Calibri" w:eastAsia="Times New Roman" w:hAnsi="Calibri" w:cs="Times New Roman"/>
          <w:color w:val="000000"/>
          <w:lang w:val="en-US" w:eastAsia="pt-PT"/>
        </w:rPr>
      </w:pPr>
    </w:p>
    <w:p w:rsidR="00563841" w:rsidRPr="00DE3ADF" w:rsidRDefault="00DE3ADF" w:rsidP="00DE3ADF">
      <w:pPr>
        <w:shd w:val="clear" w:color="auto" w:fill="FFFFFF"/>
        <w:spacing w:before="100" w:beforeAutospacing="1" w:after="100" w:afterAutospacing="1" w:line="240" w:lineRule="auto"/>
        <w:jc w:val="center"/>
        <w:rPr>
          <w:rFonts w:ascii="Calibri" w:eastAsia="Times New Roman" w:hAnsi="Calibri" w:cs="Times New Roman"/>
          <w:b/>
          <w:color w:val="000000"/>
          <w:sz w:val="24"/>
          <w:lang w:val="en-US" w:eastAsia="pt-PT"/>
        </w:rPr>
      </w:pPr>
      <w:r w:rsidRPr="00DE3ADF">
        <w:rPr>
          <w:rFonts w:ascii="Calibri" w:eastAsia="Times New Roman" w:hAnsi="Calibri" w:cs="Times New Roman"/>
          <w:b/>
          <w:color w:val="000000"/>
          <w:sz w:val="24"/>
          <w:lang w:val="en-US" w:eastAsia="pt-PT"/>
        </w:rPr>
        <w:t xml:space="preserve">Notice </w:t>
      </w:r>
      <w:proofErr w:type="gramStart"/>
      <w:r w:rsidRPr="00DE3ADF">
        <w:rPr>
          <w:rFonts w:ascii="Calibri" w:eastAsia="Times New Roman" w:hAnsi="Calibri" w:cs="Times New Roman"/>
          <w:b/>
          <w:color w:val="000000"/>
          <w:sz w:val="24"/>
          <w:lang w:val="en-US" w:eastAsia="pt-PT"/>
        </w:rPr>
        <w:t>n.º</w:t>
      </w:r>
      <w:proofErr w:type="gramEnd"/>
      <w:r w:rsidRPr="00DE3ADF">
        <w:rPr>
          <w:rFonts w:ascii="Calibri" w:eastAsia="Times New Roman" w:hAnsi="Calibri" w:cs="Times New Roman"/>
          <w:b/>
          <w:color w:val="000000"/>
          <w:sz w:val="24"/>
          <w:lang w:val="en-US" w:eastAsia="pt-PT"/>
        </w:rPr>
        <w:t xml:space="preserve"> 1675-B/2019</w:t>
      </w:r>
    </w:p>
    <w:p w:rsidR="00D47DC6" w:rsidRPr="00D47DC6" w:rsidRDefault="00D47DC6" w:rsidP="007F636E">
      <w:pPr>
        <w:shd w:val="clear" w:color="auto" w:fill="FFFFFF"/>
        <w:spacing w:before="100" w:beforeAutospacing="1" w:after="100" w:afterAutospacing="1" w:line="360" w:lineRule="auto"/>
        <w:jc w:val="both"/>
        <w:rPr>
          <w:rFonts w:ascii="Verdana" w:eastAsia="Times New Roman" w:hAnsi="Verdana" w:cs="Times New Roman"/>
          <w:color w:val="000000"/>
          <w:sz w:val="15"/>
          <w:szCs w:val="15"/>
          <w:lang w:val="en-US" w:eastAsia="pt-PT"/>
        </w:rPr>
      </w:pPr>
      <w:r w:rsidRPr="00D47DC6">
        <w:rPr>
          <w:rFonts w:ascii="Calibri" w:eastAsia="Times New Roman" w:hAnsi="Calibri" w:cs="Times New Roman"/>
          <w:color w:val="000000"/>
          <w:lang w:val="en-US" w:eastAsia="pt-PT"/>
        </w:rPr>
        <w:t>Internal applications are open by </w:t>
      </w:r>
      <w:r w:rsidRPr="00D47DC6">
        <w:rPr>
          <w:rFonts w:ascii="Calibri" w:eastAsia="Times New Roman" w:hAnsi="Calibri" w:cs="Times New Roman"/>
          <w:color w:val="000000"/>
          <w:lang w:val="en-GB" w:eastAsia="pt-PT"/>
        </w:rPr>
        <w:t xml:space="preserve">Faculdade de </w:t>
      </w:r>
      <w:r w:rsidRPr="007646A0">
        <w:rPr>
          <w:rFonts w:ascii="Calibri" w:eastAsia="Times New Roman" w:hAnsi="Calibri" w:cs="Times New Roman"/>
          <w:color w:val="000000"/>
          <w:lang w:val="en-GB" w:eastAsia="pt-PT"/>
        </w:rPr>
        <w:t>Psicologia</w:t>
      </w:r>
      <w:r w:rsidRPr="00D47DC6">
        <w:rPr>
          <w:rFonts w:ascii="Calibri" w:eastAsia="Times New Roman" w:hAnsi="Calibri" w:cs="Times New Roman"/>
          <w:color w:val="000000"/>
          <w:lang w:val="en-GB" w:eastAsia="pt-PT"/>
        </w:rPr>
        <w:t xml:space="preserve"> da </w:t>
      </w:r>
      <w:proofErr w:type="spellStart"/>
      <w:r w:rsidRPr="00D47DC6">
        <w:rPr>
          <w:rFonts w:ascii="Calibri" w:eastAsia="Times New Roman" w:hAnsi="Calibri" w:cs="Times New Roman"/>
          <w:color w:val="000000"/>
          <w:lang w:val="en-GB" w:eastAsia="pt-PT"/>
        </w:rPr>
        <w:t>Universidade</w:t>
      </w:r>
      <w:proofErr w:type="spellEnd"/>
      <w:r w:rsidRPr="00D47DC6">
        <w:rPr>
          <w:rFonts w:ascii="Calibri" w:eastAsia="Times New Roman" w:hAnsi="Calibri" w:cs="Times New Roman"/>
          <w:color w:val="000000"/>
          <w:lang w:val="en-GB" w:eastAsia="pt-PT"/>
        </w:rPr>
        <w:t xml:space="preserve"> de </w:t>
      </w:r>
      <w:proofErr w:type="spellStart"/>
      <w:r w:rsidRPr="00D47DC6">
        <w:rPr>
          <w:rFonts w:ascii="Calibri" w:eastAsia="Times New Roman" w:hAnsi="Calibri" w:cs="Times New Roman"/>
          <w:color w:val="000000"/>
          <w:lang w:val="en-GB" w:eastAsia="pt-PT"/>
        </w:rPr>
        <w:t>Lisboa</w:t>
      </w:r>
      <w:proofErr w:type="spellEnd"/>
      <w:r w:rsidRPr="00D47DC6">
        <w:rPr>
          <w:rFonts w:ascii="Calibri" w:eastAsia="Times New Roman" w:hAnsi="Calibri" w:cs="Times New Roman"/>
          <w:color w:val="000000"/>
          <w:lang w:val="en-GB" w:eastAsia="pt-PT"/>
        </w:rPr>
        <w:t xml:space="preserve"> (</w:t>
      </w:r>
      <w:r w:rsidRPr="007646A0">
        <w:rPr>
          <w:rFonts w:ascii="Calibri" w:eastAsia="Times New Roman" w:hAnsi="Calibri" w:cs="Times New Roman"/>
          <w:color w:val="000000"/>
          <w:lang w:val="en-GB" w:eastAsia="pt-PT"/>
        </w:rPr>
        <w:t>Ulisboa)</w:t>
      </w:r>
      <w:r w:rsidRPr="00D47DC6">
        <w:rPr>
          <w:rFonts w:ascii="Calibri" w:eastAsia="Times New Roman" w:hAnsi="Calibri" w:cs="Times New Roman"/>
          <w:color w:val="000000"/>
          <w:lang w:val="en-GB" w:eastAsia="pt-PT"/>
        </w:rPr>
        <w:t>, for a period of 30 (thirty) working days counted from the working day immediately following the publication of this notice in </w:t>
      </w:r>
      <w:proofErr w:type="spellStart"/>
      <w:r w:rsidRPr="007646A0">
        <w:rPr>
          <w:rFonts w:ascii="Calibri" w:eastAsia="Times New Roman" w:hAnsi="Calibri" w:cs="Times New Roman"/>
          <w:i/>
          <w:iCs/>
          <w:color w:val="000000"/>
          <w:lang w:val="en-GB" w:eastAsia="pt-PT"/>
        </w:rPr>
        <w:t>Diário</w:t>
      </w:r>
      <w:proofErr w:type="spellEnd"/>
      <w:r w:rsidRPr="007646A0">
        <w:rPr>
          <w:rFonts w:ascii="Calibri" w:eastAsia="Times New Roman" w:hAnsi="Calibri" w:cs="Times New Roman"/>
          <w:i/>
          <w:iCs/>
          <w:color w:val="000000"/>
          <w:lang w:val="en-GB" w:eastAsia="pt-PT"/>
        </w:rPr>
        <w:t xml:space="preserve"> da </w:t>
      </w:r>
      <w:proofErr w:type="spellStart"/>
      <w:r w:rsidRPr="007646A0">
        <w:rPr>
          <w:rFonts w:ascii="Calibri" w:eastAsia="Times New Roman" w:hAnsi="Calibri" w:cs="Times New Roman"/>
          <w:i/>
          <w:iCs/>
          <w:color w:val="000000"/>
          <w:lang w:val="en-GB" w:eastAsia="pt-PT"/>
        </w:rPr>
        <w:t>República</w:t>
      </w:r>
      <w:proofErr w:type="spellEnd"/>
      <w:r w:rsidRPr="007646A0">
        <w:rPr>
          <w:rFonts w:ascii="Calibri" w:eastAsia="Times New Roman" w:hAnsi="Calibri" w:cs="Times New Roman"/>
          <w:color w:val="000000"/>
          <w:lang w:val="en-GB" w:eastAsia="pt-PT"/>
        </w:rPr>
        <w:t> for 3 (three</w:t>
      </w:r>
      <w:r w:rsidRPr="00D47DC6">
        <w:rPr>
          <w:rFonts w:ascii="Calibri" w:eastAsia="Times New Roman" w:hAnsi="Calibri" w:cs="Times New Roman"/>
          <w:color w:val="000000"/>
          <w:lang w:val="en-GB" w:eastAsia="pt-PT"/>
        </w:rPr>
        <w:t>) </w:t>
      </w:r>
      <w:r w:rsidRPr="007646A0">
        <w:rPr>
          <w:rFonts w:ascii="Calibri" w:eastAsia="Times New Roman" w:hAnsi="Calibri" w:cs="Times New Roman"/>
          <w:b/>
          <w:bCs/>
          <w:color w:val="000000"/>
          <w:lang w:val="en-GB" w:eastAsia="pt-PT"/>
        </w:rPr>
        <w:t>Associate Professor</w:t>
      </w:r>
      <w:r w:rsidRPr="007646A0">
        <w:rPr>
          <w:rFonts w:ascii="Calibri" w:eastAsia="Times New Roman" w:hAnsi="Calibri" w:cs="Times New Roman"/>
          <w:b/>
          <w:bCs/>
          <w:color w:val="000000"/>
          <w:sz w:val="15"/>
          <w:szCs w:val="15"/>
          <w:lang w:val="en-GB" w:eastAsia="pt-PT"/>
        </w:rPr>
        <w:t> </w:t>
      </w:r>
      <w:r w:rsidRPr="007646A0">
        <w:rPr>
          <w:rFonts w:ascii="Calibri" w:eastAsia="Times New Roman" w:hAnsi="Calibri" w:cs="Times New Roman"/>
          <w:b/>
          <w:bCs/>
          <w:color w:val="000000"/>
          <w:lang w:val="en-GB" w:eastAsia="pt-PT"/>
        </w:rPr>
        <w:t xml:space="preserve">positions at this Faculty in the </w:t>
      </w:r>
      <w:r w:rsidR="007C16E9" w:rsidRPr="007646A0">
        <w:rPr>
          <w:rFonts w:ascii="Calibri" w:eastAsia="Times New Roman" w:hAnsi="Calibri" w:cs="Times New Roman"/>
          <w:b/>
          <w:bCs/>
          <w:color w:val="000000"/>
          <w:lang w:val="en-GB" w:eastAsia="pt-PT"/>
        </w:rPr>
        <w:t xml:space="preserve">disciplinary field </w:t>
      </w:r>
      <w:r w:rsidRPr="007646A0">
        <w:rPr>
          <w:rFonts w:ascii="Calibri" w:eastAsia="Times New Roman" w:hAnsi="Calibri" w:cs="Times New Roman"/>
          <w:b/>
          <w:bCs/>
          <w:color w:val="000000"/>
          <w:lang w:val="en-GB" w:eastAsia="pt-PT"/>
        </w:rPr>
        <w:t>of </w:t>
      </w:r>
      <w:r w:rsidR="002E37F5" w:rsidRPr="007646A0">
        <w:rPr>
          <w:rFonts w:ascii="Calibri" w:eastAsia="Times New Roman" w:hAnsi="Calibri" w:cs="Times New Roman"/>
          <w:b/>
          <w:bCs/>
          <w:color w:val="000000"/>
          <w:lang w:val="en-GB" w:eastAsia="pt-PT"/>
        </w:rPr>
        <w:t xml:space="preserve">Applied Psychology </w:t>
      </w:r>
      <w:r w:rsidRPr="00D47DC6">
        <w:rPr>
          <w:rFonts w:ascii="Calibri" w:eastAsia="Times New Roman" w:hAnsi="Calibri" w:cs="Times New Roman"/>
          <w:color w:val="000000"/>
          <w:lang w:val="en-GB" w:eastAsia="pt-PT"/>
        </w:rPr>
        <w:t xml:space="preserve">to be hired through a public administration contract, as foreseen in the teaching staff list of the </w:t>
      </w:r>
      <w:r w:rsidR="002E37F5" w:rsidRPr="00D47DC6">
        <w:rPr>
          <w:rFonts w:ascii="Calibri" w:eastAsia="Times New Roman" w:hAnsi="Calibri" w:cs="Times New Roman"/>
          <w:color w:val="000000"/>
          <w:lang w:val="en-GB" w:eastAsia="pt-PT"/>
        </w:rPr>
        <w:t xml:space="preserve">Faculdade de </w:t>
      </w:r>
      <w:r w:rsidR="002E37F5" w:rsidRPr="007646A0">
        <w:rPr>
          <w:rFonts w:ascii="Calibri" w:eastAsia="Times New Roman" w:hAnsi="Calibri" w:cs="Times New Roman"/>
          <w:color w:val="000000"/>
          <w:lang w:val="en-GB" w:eastAsia="pt-PT"/>
        </w:rPr>
        <w:t>Psicologia</w:t>
      </w:r>
      <w:r w:rsidR="002E37F5" w:rsidRPr="00D47DC6">
        <w:rPr>
          <w:rFonts w:ascii="Calibri" w:eastAsia="Times New Roman" w:hAnsi="Calibri" w:cs="Times New Roman"/>
          <w:color w:val="000000"/>
          <w:lang w:val="en-GB" w:eastAsia="pt-PT"/>
        </w:rPr>
        <w:t xml:space="preserve"> da </w:t>
      </w:r>
      <w:proofErr w:type="spellStart"/>
      <w:r w:rsidR="002E37F5" w:rsidRPr="00D47DC6">
        <w:rPr>
          <w:rFonts w:ascii="Calibri" w:eastAsia="Times New Roman" w:hAnsi="Calibri" w:cs="Times New Roman"/>
          <w:color w:val="000000"/>
          <w:lang w:val="en-GB" w:eastAsia="pt-PT"/>
        </w:rPr>
        <w:t>Universidade</w:t>
      </w:r>
      <w:proofErr w:type="spellEnd"/>
      <w:r w:rsidR="002E37F5" w:rsidRPr="00D47DC6">
        <w:rPr>
          <w:rFonts w:ascii="Calibri" w:eastAsia="Times New Roman" w:hAnsi="Calibri" w:cs="Times New Roman"/>
          <w:color w:val="000000"/>
          <w:lang w:val="en-GB" w:eastAsia="pt-PT"/>
        </w:rPr>
        <w:t xml:space="preserve"> de </w:t>
      </w:r>
      <w:proofErr w:type="spellStart"/>
      <w:r w:rsidR="002E37F5" w:rsidRPr="00D47DC6">
        <w:rPr>
          <w:rFonts w:ascii="Calibri" w:eastAsia="Times New Roman" w:hAnsi="Calibri" w:cs="Times New Roman"/>
          <w:color w:val="000000"/>
          <w:lang w:val="en-GB" w:eastAsia="pt-PT"/>
        </w:rPr>
        <w:t>Lisboa</w:t>
      </w:r>
      <w:proofErr w:type="spellEnd"/>
      <w:r w:rsidRPr="00D47DC6">
        <w:rPr>
          <w:rFonts w:ascii="Calibri" w:eastAsia="Times New Roman" w:hAnsi="Calibri" w:cs="Times New Roman"/>
          <w:color w:val="000000"/>
          <w:lang w:val="en-GB" w:eastAsia="pt-PT"/>
        </w:rPr>
        <w:t>,</w:t>
      </w:r>
      <w:r w:rsidRPr="00D47DC6">
        <w:rPr>
          <w:rFonts w:ascii="Calibri" w:eastAsia="Times New Roman" w:hAnsi="Calibri" w:cs="Times New Roman"/>
          <w:color w:val="FF0000"/>
          <w:lang w:val="en-GB" w:eastAsia="pt-PT"/>
        </w:rPr>
        <w:t> </w:t>
      </w:r>
      <w:r w:rsidRPr="00D47DC6">
        <w:rPr>
          <w:rFonts w:ascii="Calibri" w:eastAsia="Times New Roman" w:hAnsi="Calibri" w:cs="Times New Roman"/>
          <w:color w:val="000000"/>
          <w:lang w:val="en-GB" w:eastAsia="pt-PT"/>
        </w:rPr>
        <w:t>as required by Articles 38 to 51, 61 and 62-A of the University Teaching Career By-laws, amended by Decree-Law 205/2009, of August 31</w:t>
      </w:r>
      <w:r w:rsidRPr="00D47DC6">
        <w:rPr>
          <w:rFonts w:ascii="Calibri" w:eastAsia="Times New Roman" w:hAnsi="Calibri" w:cs="Times New Roman"/>
          <w:color w:val="000000"/>
          <w:vertAlign w:val="superscript"/>
          <w:lang w:val="en-GB" w:eastAsia="pt-PT"/>
        </w:rPr>
        <w:t>st</w:t>
      </w:r>
      <w:r w:rsidRPr="00D47DC6">
        <w:rPr>
          <w:rFonts w:ascii="Calibri" w:eastAsia="Times New Roman" w:hAnsi="Calibri" w:cs="Times New Roman"/>
          <w:color w:val="000000"/>
          <w:lang w:val="en-GB" w:eastAsia="pt-PT"/>
        </w:rPr>
        <w:t>, subsequently amended by Law 8/2010, of May 13</w:t>
      </w:r>
      <w:r w:rsidRPr="00D47DC6">
        <w:rPr>
          <w:rFonts w:ascii="Calibri" w:eastAsia="Times New Roman" w:hAnsi="Calibri" w:cs="Times New Roman"/>
          <w:color w:val="000000"/>
          <w:vertAlign w:val="superscript"/>
          <w:lang w:val="en-GB" w:eastAsia="pt-PT"/>
        </w:rPr>
        <w:t>th</w:t>
      </w:r>
      <w:r w:rsidRPr="00D47DC6">
        <w:rPr>
          <w:rFonts w:ascii="Calibri" w:eastAsia="Times New Roman" w:hAnsi="Calibri" w:cs="Times New Roman"/>
          <w:color w:val="000000"/>
          <w:lang w:val="en-GB" w:eastAsia="pt-PT"/>
        </w:rPr>
        <w:t>, hereinafter referred to as ECDU, in conjunction with article 77 of Decree-Law  84/2019, of June 28</w:t>
      </w:r>
      <w:r w:rsidRPr="00D47DC6">
        <w:rPr>
          <w:rFonts w:ascii="Calibri" w:eastAsia="Times New Roman" w:hAnsi="Calibri" w:cs="Times New Roman"/>
          <w:color w:val="000000"/>
          <w:vertAlign w:val="superscript"/>
          <w:lang w:val="en-GB" w:eastAsia="pt-PT"/>
        </w:rPr>
        <w:t>th</w:t>
      </w:r>
      <w:r w:rsidRPr="00D47DC6">
        <w:rPr>
          <w:rFonts w:ascii="Calibri" w:eastAsia="Times New Roman" w:hAnsi="Calibri" w:cs="Times New Roman"/>
          <w:color w:val="000000"/>
          <w:lang w:val="en-GB" w:eastAsia="pt-PT"/>
        </w:rPr>
        <w:t>, which establishes the necessary provisions for the execution of the State Budget for 2019, approved by Law 71/2018, of December 31</w:t>
      </w:r>
      <w:r w:rsidRPr="00D47DC6">
        <w:rPr>
          <w:rFonts w:ascii="Calibri" w:eastAsia="Times New Roman" w:hAnsi="Calibri" w:cs="Times New Roman"/>
          <w:color w:val="000000"/>
          <w:vertAlign w:val="superscript"/>
          <w:lang w:val="en-GB" w:eastAsia="pt-PT"/>
        </w:rPr>
        <w:t>st</w:t>
      </w:r>
      <w:r w:rsidRPr="00D47DC6">
        <w:rPr>
          <w:rFonts w:ascii="Calibri" w:eastAsia="Times New Roman" w:hAnsi="Calibri" w:cs="Times New Roman"/>
          <w:color w:val="000000"/>
          <w:lang w:val="en-GB" w:eastAsia="pt-PT"/>
        </w:rPr>
        <w:t>, and other applicable rules, namely, the Regulations for the Recruitment of Assistant, Associate and Full Professors of University of Lisbon, published by Rule 2307/2015, in </w:t>
      </w:r>
      <w:proofErr w:type="spellStart"/>
      <w:r w:rsidRPr="007646A0">
        <w:rPr>
          <w:rFonts w:ascii="Calibri" w:eastAsia="Times New Roman" w:hAnsi="Calibri" w:cs="Times New Roman"/>
          <w:i/>
          <w:iCs/>
          <w:color w:val="000000"/>
          <w:lang w:val="en-GB" w:eastAsia="pt-PT"/>
        </w:rPr>
        <w:t>Diário</w:t>
      </w:r>
      <w:proofErr w:type="spellEnd"/>
      <w:r w:rsidRPr="007646A0">
        <w:rPr>
          <w:rFonts w:ascii="Calibri" w:eastAsia="Times New Roman" w:hAnsi="Calibri" w:cs="Times New Roman"/>
          <w:i/>
          <w:iCs/>
          <w:color w:val="000000"/>
          <w:lang w:val="en-GB" w:eastAsia="pt-PT"/>
        </w:rPr>
        <w:t xml:space="preserve"> da </w:t>
      </w:r>
      <w:proofErr w:type="spellStart"/>
      <w:r w:rsidRPr="007646A0">
        <w:rPr>
          <w:rFonts w:ascii="Calibri" w:eastAsia="Times New Roman" w:hAnsi="Calibri" w:cs="Times New Roman"/>
          <w:i/>
          <w:iCs/>
          <w:color w:val="000000"/>
          <w:lang w:val="en-GB" w:eastAsia="pt-PT"/>
        </w:rPr>
        <w:t>República</w:t>
      </w:r>
      <w:proofErr w:type="spellEnd"/>
      <w:r w:rsidRPr="007646A0">
        <w:rPr>
          <w:rFonts w:ascii="Calibri" w:eastAsia="Times New Roman" w:hAnsi="Calibri" w:cs="Times New Roman"/>
          <w:i/>
          <w:iCs/>
          <w:color w:val="000000"/>
          <w:lang w:val="en-GB" w:eastAsia="pt-PT"/>
        </w:rPr>
        <w:t>, </w:t>
      </w:r>
      <w:r w:rsidRPr="00D47DC6">
        <w:rPr>
          <w:rFonts w:ascii="Calibri" w:eastAsia="Times New Roman" w:hAnsi="Calibri" w:cs="Times New Roman"/>
          <w:color w:val="000000"/>
          <w:lang w:val="en-GB" w:eastAsia="pt-PT"/>
        </w:rPr>
        <w:t>2</w:t>
      </w:r>
      <w:r w:rsidRPr="00D47DC6">
        <w:rPr>
          <w:rFonts w:ascii="Calibri" w:eastAsia="Times New Roman" w:hAnsi="Calibri" w:cs="Times New Roman"/>
          <w:color w:val="000000"/>
          <w:vertAlign w:val="superscript"/>
          <w:lang w:val="en-GB" w:eastAsia="pt-PT"/>
        </w:rPr>
        <w:t>nd</w:t>
      </w:r>
      <w:r w:rsidRPr="00D47DC6">
        <w:rPr>
          <w:rFonts w:ascii="Calibri" w:eastAsia="Times New Roman" w:hAnsi="Calibri" w:cs="Times New Roman"/>
          <w:color w:val="000000"/>
          <w:lang w:val="en-GB" w:eastAsia="pt-PT"/>
        </w:rPr>
        <w:t> Series</w:t>
      </w:r>
      <w:r w:rsidRPr="007646A0">
        <w:rPr>
          <w:rFonts w:ascii="Calibri" w:eastAsia="Times New Roman" w:hAnsi="Calibri" w:cs="Times New Roman"/>
          <w:i/>
          <w:iCs/>
          <w:color w:val="000000"/>
          <w:lang w:val="en-GB" w:eastAsia="pt-PT"/>
        </w:rPr>
        <w:t>, </w:t>
      </w:r>
      <w:r w:rsidRPr="00D47DC6">
        <w:rPr>
          <w:rFonts w:ascii="Calibri" w:eastAsia="Times New Roman" w:hAnsi="Calibri" w:cs="Times New Roman"/>
          <w:color w:val="000000"/>
          <w:lang w:val="en-GB" w:eastAsia="pt-PT"/>
        </w:rPr>
        <w:t>No. 45</w:t>
      </w:r>
      <w:r w:rsidRPr="007646A0">
        <w:rPr>
          <w:rFonts w:ascii="Calibri" w:eastAsia="Times New Roman" w:hAnsi="Calibri" w:cs="Times New Roman"/>
          <w:i/>
          <w:iCs/>
          <w:color w:val="000000"/>
          <w:lang w:val="en-GB" w:eastAsia="pt-PT"/>
        </w:rPr>
        <w:t>,</w:t>
      </w:r>
      <w:r w:rsidRPr="00D47DC6">
        <w:rPr>
          <w:rFonts w:ascii="Calibri" w:eastAsia="Times New Roman" w:hAnsi="Calibri" w:cs="Times New Roman"/>
          <w:color w:val="000000"/>
          <w:lang w:val="en-GB" w:eastAsia="pt-PT"/>
        </w:rPr>
        <w:t> of March 5</w:t>
      </w:r>
      <w:r w:rsidRPr="00D47DC6">
        <w:rPr>
          <w:rFonts w:ascii="Calibri" w:eastAsia="Times New Roman" w:hAnsi="Calibri" w:cs="Times New Roman"/>
          <w:color w:val="000000"/>
          <w:vertAlign w:val="superscript"/>
          <w:lang w:val="en-GB" w:eastAsia="pt-PT"/>
        </w:rPr>
        <w:t>th</w:t>
      </w:r>
      <w:r w:rsidRPr="00D47DC6">
        <w:rPr>
          <w:rFonts w:ascii="Calibri" w:eastAsia="Times New Roman" w:hAnsi="Calibri" w:cs="Times New Roman"/>
          <w:color w:val="000000"/>
          <w:lang w:val="en-GB" w:eastAsia="pt-PT"/>
        </w:rPr>
        <w:t>, herein</w:t>
      </w:r>
      <w:r w:rsidR="00722F1C" w:rsidRPr="007646A0">
        <w:rPr>
          <w:rFonts w:ascii="Calibri" w:eastAsia="Times New Roman" w:hAnsi="Calibri" w:cs="Times New Roman"/>
          <w:color w:val="000000"/>
          <w:lang w:val="en-GB" w:eastAsia="pt-PT"/>
        </w:rPr>
        <w:t xml:space="preserve">after referred to as </w:t>
      </w:r>
      <w:proofErr w:type="spellStart"/>
      <w:r w:rsidR="00722F1C" w:rsidRPr="007646A0">
        <w:rPr>
          <w:rFonts w:ascii="Calibri" w:hAnsi="Calibri"/>
          <w:color w:val="000000"/>
          <w:shd w:val="clear" w:color="auto" w:fill="FFFFFF"/>
          <w:lang w:val="en-US"/>
        </w:rPr>
        <w:t>RegULisboa</w:t>
      </w:r>
      <w:proofErr w:type="spellEnd"/>
      <w:r w:rsidR="00722F1C">
        <w:rPr>
          <w:rFonts w:ascii="Calibri" w:hAnsi="Calibri"/>
          <w:color w:val="000000"/>
          <w:shd w:val="clear" w:color="auto" w:fill="FFFFFF"/>
          <w:lang w:val="en-US"/>
        </w:rPr>
        <w:t>.</w:t>
      </w:r>
    </w:p>
    <w:p w:rsidR="00D47DC6" w:rsidRPr="00D47DC6" w:rsidRDefault="00D47DC6" w:rsidP="007F636E">
      <w:pPr>
        <w:shd w:val="clear" w:color="auto" w:fill="FFFFFF"/>
        <w:spacing w:before="100" w:beforeAutospacing="1" w:after="100" w:afterAutospacing="1" w:line="360" w:lineRule="auto"/>
        <w:jc w:val="both"/>
        <w:textAlignment w:val="top"/>
        <w:rPr>
          <w:rFonts w:ascii="Verdana" w:eastAsia="Times New Roman" w:hAnsi="Verdana" w:cs="Times New Roman"/>
          <w:color w:val="000000"/>
          <w:sz w:val="15"/>
          <w:szCs w:val="15"/>
          <w:lang w:val="en-US" w:eastAsia="pt-PT"/>
        </w:rPr>
      </w:pPr>
      <w:r w:rsidRPr="00D47DC6">
        <w:rPr>
          <w:rFonts w:ascii="Calibri" w:eastAsia="Times New Roman" w:hAnsi="Calibri" w:cs="Times New Roman"/>
          <w:color w:val="000000"/>
          <w:lang w:val="en-GB" w:eastAsia="pt-PT"/>
        </w:rPr>
        <w:t>The joint Rule No. 373/2000 of 31</w:t>
      </w:r>
      <w:r w:rsidRPr="00D47DC6">
        <w:rPr>
          <w:rFonts w:ascii="Calibri" w:eastAsia="Times New Roman" w:hAnsi="Calibri" w:cs="Times New Roman"/>
          <w:color w:val="000000"/>
          <w:vertAlign w:val="superscript"/>
          <w:lang w:val="en-GB" w:eastAsia="pt-PT"/>
        </w:rPr>
        <w:t>st</w:t>
      </w:r>
      <w:r w:rsidRPr="00D47DC6">
        <w:rPr>
          <w:rFonts w:ascii="Calibri" w:eastAsia="Times New Roman" w:hAnsi="Calibri" w:cs="Times New Roman"/>
          <w:color w:val="000000"/>
          <w:lang w:val="en-GB" w:eastAsia="pt-PT"/>
        </w:rPr>
        <w:t> March, of the Minister of State Reform and Public Administration and the Minister for Equality, makes it mandatory that:</w:t>
      </w:r>
    </w:p>
    <w:p w:rsidR="00D47DC6" w:rsidRPr="00D47DC6" w:rsidRDefault="00D47DC6" w:rsidP="007F636E">
      <w:pPr>
        <w:shd w:val="clear" w:color="auto" w:fill="FFFFFF"/>
        <w:spacing w:before="100" w:beforeAutospacing="1" w:after="100" w:afterAutospacing="1" w:line="360" w:lineRule="auto"/>
        <w:jc w:val="both"/>
        <w:textAlignment w:val="top"/>
        <w:rPr>
          <w:rFonts w:ascii="Verdana" w:eastAsia="Times New Roman" w:hAnsi="Verdana" w:cs="Times New Roman"/>
          <w:color w:val="000000"/>
          <w:sz w:val="15"/>
          <w:szCs w:val="15"/>
          <w:lang w:val="en-US" w:eastAsia="pt-PT"/>
        </w:rPr>
      </w:pPr>
      <w:r w:rsidRPr="00D47DC6">
        <w:rPr>
          <w:rFonts w:ascii="Calibri" w:eastAsia="Times New Roman" w:hAnsi="Calibri" w:cs="Times New Roman"/>
          <w:color w:val="000000"/>
          <w:lang w:val="en-GB" w:eastAsia="pt-PT"/>
        </w:rPr>
        <w:t>In compliance with paragraph h) of Article 9 of the Constitution, Public Administration, as an employer, actively promotes a policy of equal opportunities between men and women in what concerns access to work and professional progress, taking particular care to prevent all forms of discrimination.</w:t>
      </w:r>
    </w:p>
    <w:p w:rsidR="00D47DC6" w:rsidRPr="00D47DC6" w:rsidRDefault="00D47DC6" w:rsidP="007F636E">
      <w:pPr>
        <w:shd w:val="clear" w:color="auto" w:fill="FFFFFF"/>
        <w:spacing w:before="100" w:beforeAutospacing="1" w:after="100" w:afterAutospacing="1" w:line="360" w:lineRule="auto"/>
        <w:jc w:val="both"/>
        <w:textAlignment w:val="top"/>
        <w:rPr>
          <w:rFonts w:ascii="Verdana" w:eastAsia="Times New Roman" w:hAnsi="Verdana" w:cs="Times New Roman"/>
          <w:color w:val="000000"/>
          <w:sz w:val="15"/>
          <w:szCs w:val="15"/>
          <w:lang w:val="en-US" w:eastAsia="pt-PT"/>
        </w:rPr>
      </w:pPr>
      <w:r w:rsidRPr="00D47DC6">
        <w:rPr>
          <w:rFonts w:ascii="Calibri" w:eastAsia="Times New Roman" w:hAnsi="Calibri" w:cs="Times New Roman"/>
          <w:color w:val="000000"/>
          <w:lang w:val="en-GB" w:eastAsia="pt-PT"/>
        </w:rPr>
        <w:t>This means that no candidate may be given special privileges, be benefitted or suffer prejudice, in any way, or be deprived of any right, by reason of ancestry, age, sex, sexual orientation, marital or family status, financial circumstances, educational attainment level, origin or social class, genetic inheritance, reduced ability to work, handicap, chronic illness, nationality, ethnic or racial origin, land of origin, language, religion, political or ideological convictions or union membership.</w:t>
      </w:r>
    </w:p>
    <w:p w:rsidR="00D47DC6" w:rsidRPr="00D47DC6" w:rsidRDefault="00D47DC6" w:rsidP="007F636E">
      <w:pPr>
        <w:shd w:val="clear" w:color="auto" w:fill="FFFFFF"/>
        <w:spacing w:before="100" w:beforeAutospacing="1" w:after="100" w:afterAutospacing="1" w:line="360" w:lineRule="auto"/>
        <w:jc w:val="both"/>
        <w:rPr>
          <w:rFonts w:ascii="Verdana" w:eastAsia="Times New Roman" w:hAnsi="Verdana" w:cs="Times New Roman"/>
          <w:color w:val="000000"/>
          <w:sz w:val="15"/>
          <w:szCs w:val="15"/>
          <w:lang w:val="en-US" w:eastAsia="pt-PT"/>
        </w:rPr>
      </w:pPr>
      <w:r w:rsidRPr="00D47DC6">
        <w:rPr>
          <w:rFonts w:ascii="Calibri" w:eastAsia="Times New Roman" w:hAnsi="Calibri" w:cs="Times New Roman"/>
          <w:color w:val="000000"/>
          <w:sz w:val="16"/>
          <w:szCs w:val="16"/>
          <w:lang w:val="en-GB" w:eastAsia="pt-PT"/>
        </w:rPr>
        <w:t> </w:t>
      </w:r>
    </w:p>
    <w:p w:rsidR="00D47DC6" w:rsidRPr="007F636E" w:rsidRDefault="00D47DC6" w:rsidP="007F636E">
      <w:pPr>
        <w:shd w:val="clear" w:color="auto" w:fill="FFFFFF"/>
        <w:spacing w:before="120" w:after="100" w:afterAutospacing="1" w:line="360" w:lineRule="auto"/>
        <w:jc w:val="both"/>
        <w:textAlignment w:val="top"/>
        <w:rPr>
          <w:rFonts w:ascii="Verdana" w:eastAsia="Times New Roman" w:hAnsi="Verdana" w:cs="Times New Roman"/>
          <w:color w:val="000000"/>
          <w:sz w:val="15"/>
          <w:szCs w:val="15"/>
          <w:lang w:val="en-GB" w:eastAsia="pt-PT"/>
        </w:rPr>
      </w:pPr>
      <w:r w:rsidRPr="00D47DC6">
        <w:rPr>
          <w:rFonts w:ascii="Calibri" w:eastAsia="Times New Roman" w:hAnsi="Calibri" w:cs="Times New Roman"/>
          <w:color w:val="000000"/>
          <w:lang w:val="en-GB" w:eastAsia="pt-PT"/>
        </w:rPr>
        <w:t>In accordance with ECDU Articles 38 to 51, in conjunction with article 77 of Decree-Law 84/2019, of June 28</w:t>
      </w:r>
      <w:r w:rsidRPr="00D47DC6">
        <w:rPr>
          <w:rFonts w:ascii="Calibri" w:eastAsia="Times New Roman" w:hAnsi="Calibri" w:cs="Times New Roman"/>
          <w:color w:val="000000"/>
          <w:vertAlign w:val="superscript"/>
          <w:lang w:val="en-GB" w:eastAsia="pt-PT"/>
        </w:rPr>
        <w:t>th</w:t>
      </w:r>
      <w:r w:rsidRPr="00D47DC6">
        <w:rPr>
          <w:rFonts w:ascii="Calibri" w:eastAsia="Times New Roman" w:hAnsi="Calibri" w:cs="Times New Roman"/>
          <w:color w:val="000000"/>
          <w:lang w:val="en-GB" w:eastAsia="pt-PT"/>
        </w:rPr>
        <w:t>,</w:t>
      </w:r>
      <w:r w:rsidRPr="00D47DC6">
        <w:rPr>
          <w:rFonts w:ascii="Arial" w:eastAsia="Times New Roman" w:hAnsi="Arial" w:cs="Arial"/>
          <w:color w:val="000000"/>
          <w:lang w:val="en-GB" w:eastAsia="pt-PT"/>
        </w:rPr>
        <w:t> </w:t>
      </w:r>
      <w:r w:rsidRPr="00D47DC6">
        <w:rPr>
          <w:rFonts w:ascii="Calibri" w:eastAsia="Times New Roman" w:hAnsi="Calibri" w:cs="Times New Roman"/>
          <w:color w:val="000000"/>
          <w:lang w:val="en-GB" w:eastAsia="pt-PT"/>
        </w:rPr>
        <w:t xml:space="preserve">and other applicable legislation, and as required by the </w:t>
      </w:r>
      <w:proofErr w:type="spellStart"/>
      <w:r w:rsidRPr="00D47DC6">
        <w:rPr>
          <w:rFonts w:ascii="Calibri" w:eastAsia="Times New Roman" w:hAnsi="Calibri" w:cs="Times New Roman"/>
          <w:color w:val="000000"/>
          <w:lang w:val="en-GB" w:eastAsia="pt-PT"/>
        </w:rPr>
        <w:t>RegULisboa</w:t>
      </w:r>
      <w:proofErr w:type="spellEnd"/>
      <w:r w:rsidRPr="00D47DC6">
        <w:rPr>
          <w:rFonts w:ascii="Calibri" w:eastAsia="Times New Roman" w:hAnsi="Calibri" w:cs="Times New Roman"/>
          <w:color w:val="000000"/>
          <w:lang w:val="en-GB" w:eastAsia="pt-PT"/>
        </w:rPr>
        <w:t xml:space="preserve"> article 8, the following requirements shall apply:</w:t>
      </w:r>
    </w:p>
    <w:p w:rsidR="00D47DC6" w:rsidRPr="00D47DC6" w:rsidRDefault="00D47DC6" w:rsidP="007F636E">
      <w:pPr>
        <w:shd w:val="clear" w:color="auto" w:fill="FFFFFF"/>
        <w:spacing w:before="100" w:beforeAutospacing="1" w:after="100" w:afterAutospacing="1" w:line="360" w:lineRule="auto"/>
        <w:jc w:val="both"/>
        <w:textAlignment w:val="top"/>
        <w:rPr>
          <w:rFonts w:ascii="Verdana" w:eastAsia="Times New Roman" w:hAnsi="Verdana" w:cs="Times New Roman"/>
          <w:color w:val="000000"/>
          <w:sz w:val="15"/>
          <w:szCs w:val="15"/>
          <w:lang w:val="en-US" w:eastAsia="pt-PT"/>
        </w:rPr>
      </w:pPr>
      <w:r w:rsidRPr="00D47DC6">
        <w:rPr>
          <w:rFonts w:ascii="Calibri" w:eastAsia="Times New Roman" w:hAnsi="Calibri" w:cs="Times New Roman"/>
          <w:b/>
          <w:bCs/>
          <w:color w:val="000000"/>
          <w:lang w:val="en-GB" w:eastAsia="pt-PT"/>
        </w:rPr>
        <w:t>I – Authorization Order</w:t>
      </w:r>
    </w:p>
    <w:p w:rsidR="00D47DC6" w:rsidRPr="00D47DC6" w:rsidRDefault="00D47DC6" w:rsidP="007F636E">
      <w:pPr>
        <w:shd w:val="clear" w:color="auto" w:fill="FFFFFF"/>
        <w:spacing w:before="100" w:beforeAutospacing="1" w:after="100" w:afterAutospacing="1" w:line="360" w:lineRule="auto"/>
        <w:jc w:val="both"/>
        <w:rPr>
          <w:rFonts w:ascii="Verdana" w:eastAsia="Times New Roman" w:hAnsi="Verdana" w:cs="Times New Roman"/>
          <w:color w:val="000000"/>
          <w:sz w:val="15"/>
          <w:szCs w:val="15"/>
          <w:lang w:val="en-US" w:eastAsia="pt-PT"/>
        </w:rPr>
      </w:pPr>
      <w:r w:rsidRPr="00D47DC6">
        <w:rPr>
          <w:rFonts w:ascii="Calibri" w:eastAsia="Times New Roman" w:hAnsi="Calibri" w:cs="Times New Roman"/>
          <w:color w:val="000000"/>
          <w:lang w:val="en-GB" w:eastAsia="pt-PT"/>
        </w:rPr>
        <w:t xml:space="preserve">This notice was authorized </w:t>
      </w:r>
      <w:r w:rsidR="00722F1C" w:rsidRPr="00722F1C">
        <w:rPr>
          <w:rFonts w:ascii="Calibri" w:eastAsia="Times New Roman" w:hAnsi="Calibri" w:cs="Times New Roman"/>
          <w:color w:val="000000"/>
          <w:lang w:val="en-GB" w:eastAsia="pt-PT"/>
        </w:rPr>
        <w:t>University of Lisbon Rector’s Order</w:t>
      </w:r>
      <w:r w:rsidR="00722F1C">
        <w:rPr>
          <w:rFonts w:ascii="Calibri" w:eastAsia="Times New Roman" w:hAnsi="Calibri" w:cs="Times New Roman"/>
          <w:color w:val="000000"/>
          <w:lang w:val="en-GB" w:eastAsia="pt-PT"/>
        </w:rPr>
        <w:t>, on 9</w:t>
      </w:r>
      <w:r w:rsidRPr="00D47DC6">
        <w:rPr>
          <w:rFonts w:ascii="Calibri" w:eastAsia="Times New Roman" w:hAnsi="Calibri" w:cs="Times New Roman"/>
          <w:color w:val="000000"/>
          <w:vertAlign w:val="superscript"/>
          <w:lang w:val="en-GB" w:eastAsia="pt-PT"/>
        </w:rPr>
        <w:t>th</w:t>
      </w:r>
      <w:r w:rsidRPr="00D47DC6">
        <w:rPr>
          <w:rFonts w:ascii="Calibri" w:eastAsia="Times New Roman" w:hAnsi="Calibri" w:cs="Times New Roman"/>
          <w:color w:val="000000"/>
          <w:lang w:val="en-GB" w:eastAsia="pt-PT"/>
        </w:rPr>
        <w:t> December, 2019, after confirmation of the established requirements in the article 77 of Decree-Law 84/2019, of June 28</w:t>
      </w:r>
      <w:r w:rsidRPr="00D47DC6">
        <w:rPr>
          <w:rFonts w:ascii="Calibri" w:eastAsia="Times New Roman" w:hAnsi="Calibri" w:cs="Times New Roman"/>
          <w:color w:val="000000"/>
          <w:vertAlign w:val="superscript"/>
          <w:lang w:val="en-GB" w:eastAsia="pt-PT"/>
        </w:rPr>
        <w:t>th</w:t>
      </w:r>
      <w:r w:rsidRPr="00D47DC6">
        <w:rPr>
          <w:rFonts w:ascii="Calibri" w:eastAsia="Times New Roman" w:hAnsi="Calibri" w:cs="Times New Roman"/>
          <w:color w:val="000000"/>
          <w:lang w:val="en-GB" w:eastAsia="pt-PT"/>
        </w:rPr>
        <w:t>, and</w:t>
      </w:r>
      <w:r w:rsidRPr="00D47DC6">
        <w:rPr>
          <w:rFonts w:ascii="Arial" w:eastAsia="Times New Roman" w:hAnsi="Arial" w:cs="Arial"/>
          <w:color w:val="000000"/>
          <w:sz w:val="15"/>
          <w:szCs w:val="15"/>
          <w:lang w:val="en-GB" w:eastAsia="pt-PT"/>
        </w:rPr>
        <w:t> </w:t>
      </w:r>
      <w:r w:rsidRPr="00D47DC6">
        <w:rPr>
          <w:rFonts w:ascii="Calibri" w:eastAsia="Times New Roman" w:hAnsi="Calibri" w:cs="Times New Roman"/>
          <w:color w:val="000000"/>
          <w:lang w:val="en-GB" w:eastAsia="pt-PT"/>
        </w:rPr>
        <w:t xml:space="preserve">after confirmation of the existence of adequate budget provision and that the job is foreseen and not occupied in the </w:t>
      </w:r>
      <w:r w:rsidR="00722F1C" w:rsidRPr="00D47DC6">
        <w:rPr>
          <w:rFonts w:ascii="Calibri" w:eastAsia="Times New Roman" w:hAnsi="Calibri" w:cs="Times New Roman"/>
          <w:color w:val="000000"/>
          <w:lang w:val="en-GB" w:eastAsia="pt-PT"/>
        </w:rPr>
        <w:t xml:space="preserve">Faculdade de </w:t>
      </w:r>
      <w:r w:rsidR="00722F1C" w:rsidRPr="00732AE5">
        <w:rPr>
          <w:rFonts w:ascii="Calibri" w:eastAsia="Times New Roman" w:hAnsi="Calibri" w:cs="Times New Roman"/>
          <w:color w:val="000000"/>
          <w:lang w:val="en-GB" w:eastAsia="pt-PT"/>
        </w:rPr>
        <w:t>Psicologia</w:t>
      </w:r>
      <w:r w:rsidR="00722F1C" w:rsidRPr="00D47DC6">
        <w:rPr>
          <w:rFonts w:ascii="Calibri" w:eastAsia="Times New Roman" w:hAnsi="Calibri" w:cs="Times New Roman"/>
          <w:color w:val="000000"/>
          <w:lang w:val="en-GB" w:eastAsia="pt-PT"/>
        </w:rPr>
        <w:t xml:space="preserve"> da </w:t>
      </w:r>
      <w:proofErr w:type="spellStart"/>
      <w:r w:rsidR="00722F1C" w:rsidRPr="00D47DC6">
        <w:rPr>
          <w:rFonts w:ascii="Calibri" w:eastAsia="Times New Roman" w:hAnsi="Calibri" w:cs="Times New Roman"/>
          <w:color w:val="000000"/>
          <w:lang w:val="en-GB" w:eastAsia="pt-PT"/>
        </w:rPr>
        <w:t>Universidade</w:t>
      </w:r>
      <w:proofErr w:type="spellEnd"/>
      <w:r w:rsidR="00722F1C" w:rsidRPr="00D47DC6">
        <w:rPr>
          <w:rFonts w:ascii="Calibri" w:eastAsia="Times New Roman" w:hAnsi="Calibri" w:cs="Times New Roman"/>
          <w:color w:val="000000"/>
          <w:lang w:val="en-GB" w:eastAsia="pt-PT"/>
        </w:rPr>
        <w:t xml:space="preserve"> de </w:t>
      </w:r>
      <w:proofErr w:type="spellStart"/>
      <w:r w:rsidR="00722F1C" w:rsidRPr="00D47DC6">
        <w:rPr>
          <w:rFonts w:ascii="Calibri" w:eastAsia="Times New Roman" w:hAnsi="Calibri" w:cs="Times New Roman"/>
          <w:color w:val="000000"/>
          <w:lang w:val="en-GB" w:eastAsia="pt-PT"/>
        </w:rPr>
        <w:t>Lisboa</w:t>
      </w:r>
      <w:proofErr w:type="spellEnd"/>
      <w:r w:rsidRPr="00D47DC6">
        <w:rPr>
          <w:rFonts w:ascii="Calibri" w:eastAsia="Times New Roman" w:hAnsi="Calibri" w:cs="Times New Roman"/>
          <w:color w:val="000000"/>
          <w:lang w:val="en-GB" w:eastAsia="pt-PT"/>
        </w:rPr>
        <w:t xml:space="preserve"> teaching staff list.</w:t>
      </w:r>
    </w:p>
    <w:p w:rsidR="00D47DC6" w:rsidRPr="00D47DC6" w:rsidRDefault="00D47DC6" w:rsidP="00D47DC6">
      <w:pPr>
        <w:shd w:val="clear" w:color="auto" w:fill="FFFFFF"/>
        <w:spacing w:before="120" w:after="100" w:afterAutospacing="1" w:line="240" w:lineRule="auto"/>
        <w:textAlignment w:val="top"/>
        <w:rPr>
          <w:rFonts w:ascii="Verdana" w:eastAsia="Times New Roman" w:hAnsi="Verdana" w:cs="Times New Roman"/>
          <w:color w:val="000000"/>
          <w:sz w:val="15"/>
          <w:szCs w:val="15"/>
          <w:lang w:eastAsia="pt-PT"/>
        </w:rPr>
      </w:pPr>
      <w:r w:rsidRPr="00D47DC6">
        <w:rPr>
          <w:rFonts w:ascii="Calibri" w:eastAsia="Times New Roman" w:hAnsi="Calibri" w:cs="Times New Roman"/>
          <w:b/>
          <w:bCs/>
          <w:color w:val="000000"/>
          <w:lang w:eastAsia="pt-PT"/>
        </w:rPr>
        <w:t xml:space="preserve">II - </w:t>
      </w:r>
      <w:proofErr w:type="spellStart"/>
      <w:r w:rsidRPr="00D47DC6">
        <w:rPr>
          <w:rFonts w:ascii="Calibri" w:eastAsia="Times New Roman" w:hAnsi="Calibri" w:cs="Times New Roman"/>
          <w:b/>
          <w:bCs/>
          <w:color w:val="000000"/>
          <w:lang w:eastAsia="pt-PT"/>
        </w:rPr>
        <w:t>Workplace</w:t>
      </w:r>
      <w:proofErr w:type="spellEnd"/>
    </w:p>
    <w:p w:rsidR="00D47DC6" w:rsidRPr="00D47DC6" w:rsidRDefault="00D47DC6" w:rsidP="00D47DC6">
      <w:pPr>
        <w:shd w:val="clear" w:color="auto" w:fill="FFFFFF"/>
        <w:spacing w:before="120" w:after="100" w:afterAutospacing="1" w:line="173" w:lineRule="atLeast"/>
        <w:jc w:val="both"/>
        <w:textAlignment w:val="top"/>
        <w:rPr>
          <w:rFonts w:ascii="Verdana" w:eastAsia="Times New Roman" w:hAnsi="Verdana" w:cs="Times New Roman"/>
          <w:color w:val="000000"/>
          <w:sz w:val="15"/>
          <w:szCs w:val="15"/>
          <w:lang w:eastAsia="pt-PT"/>
        </w:rPr>
      </w:pPr>
      <w:r w:rsidRPr="00D47DC6">
        <w:rPr>
          <w:rFonts w:ascii="Calibri" w:eastAsia="Times New Roman" w:hAnsi="Calibri" w:cs="Times New Roman"/>
          <w:color w:val="000000"/>
          <w:lang w:eastAsia="pt-PT"/>
        </w:rPr>
        <w:t xml:space="preserve">Faculdade de </w:t>
      </w:r>
      <w:r w:rsidR="00920CC3">
        <w:rPr>
          <w:rFonts w:ascii="Calibri" w:eastAsia="Times New Roman" w:hAnsi="Calibri" w:cs="Times New Roman"/>
          <w:color w:val="000000"/>
          <w:lang w:eastAsia="pt-PT"/>
        </w:rPr>
        <w:t>Psicologia</w:t>
      </w:r>
      <w:r w:rsidRPr="00D47DC6">
        <w:rPr>
          <w:rFonts w:ascii="Calibri" w:eastAsia="Times New Roman" w:hAnsi="Calibri" w:cs="Times New Roman"/>
          <w:color w:val="000000"/>
          <w:lang w:eastAsia="pt-PT"/>
        </w:rPr>
        <w:t xml:space="preserve"> da Universidade de Lisboa, </w:t>
      </w:r>
      <w:r w:rsidR="00920CC3">
        <w:rPr>
          <w:rFonts w:ascii="Calibri" w:eastAsia="Times New Roman" w:hAnsi="Calibri" w:cs="Times New Roman"/>
          <w:color w:val="000000"/>
          <w:lang w:eastAsia="pt-PT"/>
        </w:rPr>
        <w:t>sita em Alameda da Universidade, 1649-013 Lisboa.</w:t>
      </w:r>
    </w:p>
    <w:p w:rsidR="00D47DC6" w:rsidRPr="00D47DC6" w:rsidRDefault="00D47DC6" w:rsidP="00D47DC6">
      <w:pPr>
        <w:shd w:val="clear" w:color="auto" w:fill="FFFFFF"/>
        <w:spacing w:before="120" w:after="100" w:afterAutospacing="1" w:line="173" w:lineRule="atLeast"/>
        <w:textAlignment w:val="top"/>
        <w:rPr>
          <w:rFonts w:ascii="Verdana" w:eastAsia="Times New Roman" w:hAnsi="Verdana" w:cs="Times New Roman"/>
          <w:color w:val="000000"/>
          <w:sz w:val="15"/>
          <w:szCs w:val="15"/>
          <w:lang w:val="en-US" w:eastAsia="pt-PT"/>
        </w:rPr>
      </w:pPr>
      <w:r w:rsidRPr="00D47DC6">
        <w:rPr>
          <w:rFonts w:ascii="Calibri" w:eastAsia="Times New Roman" w:hAnsi="Calibri" w:cs="Times New Roman"/>
          <w:b/>
          <w:bCs/>
          <w:color w:val="000000"/>
          <w:lang w:val="en-GB" w:eastAsia="pt-PT"/>
        </w:rPr>
        <w:t>III - Admission requirements</w:t>
      </w:r>
    </w:p>
    <w:p w:rsidR="00D47DC6" w:rsidRPr="00D47DC6" w:rsidRDefault="00D47DC6" w:rsidP="00D47DC6">
      <w:pPr>
        <w:shd w:val="clear" w:color="auto" w:fill="FFFFFF"/>
        <w:spacing w:before="120" w:after="100" w:afterAutospacing="1" w:line="240" w:lineRule="auto"/>
        <w:jc w:val="both"/>
        <w:textAlignment w:val="top"/>
        <w:rPr>
          <w:rFonts w:ascii="Verdana" w:eastAsia="Times New Roman" w:hAnsi="Verdana" w:cs="Times New Roman"/>
          <w:color w:val="000000"/>
          <w:sz w:val="15"/>
          <w:szCs w:val="15"/>
          <w:lang w:val="en-US" w:eastAsia="pt-PT"/>
        </w:rPr>
      </w:pPr>
      <w:r w:rsidRPr="00D47DC6">
        <w:rPr>
          <w:rFonts w:ascii="Calibri" w:eastAsia="Times New Roman" w:hAnsi="Calibri" w:cs="Times New Roman"/>
          <w:color w:val="000000"/>
          <w:lang w:val="en-GB" w:eastAsia="pt-PT"/>
        </w:rPr>
        <w:t>Eligible candidates:</w:t>
      </w:r>
    </w:p>
    <w:p w:rsidR="00D47DC6" w:rsidRPr="00D47DC6" w:rsidRDefault="00920CC3" w:rsidP="00D47DC6">
      <w:pPr>
        <w:shd w:val="clear" w:color="auto" w:fill="FFFFFF"/>
        <w:spacing w:before="120" w:after="200" w:line="173" w:lineRule="atLeast"/>
        <w:jc w:val="both"/>
        <w:textAlignment w:val="top"/>
        <w:rPr>
          <w:rFonts w:ascii="Verdana" w:eastAsia="Times New Roman" w:hAnsi="Verdana" w:cs="Times New Roman"/>
          <w:color w:val="000000"/>
          <w:sz w:val="15"/>
          <w:szCs w:val="15"/>
          <w:lang w:val="en-US" w:eastAsia="pt-PT"/>
        </w:rPr>
      </w:pPr>
      <w:r>
        <w:rPr>
          <w:rFonts w:ascii="Calibri" w:eastAsia="Times New Roman" w:hAnsi="Calibri" w:cs="Times New Roman"/>
          <w:color w:val="000000"/>
          <w:lang w:val="en-US" w:eastAsia="pt-PT"/>
        </w:rPr>
        <w:t>III.1</w:t>
      </w:r>
      <w:r>
        <w:rPr>
          <w:rFonts w:ascii="Calibri" w:eastAsia="Times New Roman" w:hAnsi="Calibri" w:cs="Times New Roman"/>
          <w:color w:val="000000"/>
          <w:lang w:val="en-GB" w:eastAsia="pt-PT"/>
        </w:rPr>
        <w:t xml:space="preserve"> </w:t>
      </w:r>
      <w:r w:rsidRPr="007331B7">
        <w:rPr>
          <w:rFonts w:ascii="Optima" w:hAnsi="Optima"/>
          <w:b/>
          <w:bCs/>
          <w:lang w:val="en-US"/>
        </w:rPr>
        <w:t>—</w:t>
      </w:r>
      <w:r>
        <w:rPr>
          <w:rFonts w:ascii="Times New Roman" w:eastAsia="Times New Roman" w:hAnsi="Times New Roman" w:cs="Times New Roman"/>
          <w:color w:val="000000"/>
          <w:sz w:val="14"/>
          <w:szCs w:val="14"/>
          <w:lang w:val="en-GB" w:eastAsia="pt-PT"/>
        </w:rPr>
        <w:t>  </w:t>
      </w:r>
      <w:r w:rsidR="00D47DC6" w:rsidRPr="00D47DC6">
        <w:rPr>
          <w:rFonts w:ascii="Times New Roman" w:eastAsia="Times New Roman" w:hAnsi="Times New Roman" w:cs="Times New Roman"/>
          <w:color w:val="000000"/>
          <w:sz w:val="14"/>
          <w:szCs w:val="14"/>
          <w:lang w:val="en-GB" w:eastAsia="pt-PT"/>
        </w:rPr>
        <w:t> </w:t>
      </w:r>
      <w:r w:rsidR="00D47DC6" w:rsidRPr="00D47DC6">
        <w:rPr>
          <w:rFonts w:ascii="Calibri" w:eastAsia="Times New Roman" w:hAnsi="Calibri" w:cs="Times New Roman"/>
          <w:color w:val="000000"/>
          <w:lang w:val="en-GB" w:eastAsia="pt-PT"/>
        </w:rPr>
        <w:t xml:space="preserve">Holders of a </w:t>
      </w:r>
      <w:proofErr w:type="gramStart"/>
      <w:r w:rsidR="00D47DC6" w:rsidRPr="00D47DC6">
        <w:rPr>
          <w:rFonts w:ascii="Calibri" w:eastAsia="Times New Roman" w:hAnsi="Calibri" w:cs="Times New Roman"/>
          <w:color w:val="000000"/>
          <w:lang w:val="en-GB" w:eastAsia="pt-PT"/>
        </w:rPr>
        <w:t xml:space="preserve">five </w:t>
      </w:r>
      <w:r>
        <w:rPr>
          <w:rFonts w:ascii="Calibri" w:eastAsia="Times New Roman" w:hAnsi="Calibri" w:cs="Times New Roman"/>
          <w:color w:val="000000"/>
          <w:lang w:val="en-GB" w:eastAsia="pt-PT"/>
        </w:rPr>
        <w:t>year old</w:t>
      </w:r>
      <w:proofErr w:type="gramEnd"/>
      <w:r>
        <w:rPr>
          <w:rFonts w:ascii="Calibri" w:eastAsia="Times New Roman" w:hAnsi="Calibri" w:cs="Times New Roman"/>
          <w:color w:val="000000"/>
          <w:lang w:val="en-GB" w:eastAsia="pt-PT"/>
        </w:rPr>
        <w:t xml:space="preserve"> PhD degree (or older)</w:t>
      </w:r>
      <w:r w:rsidR="00D47DC6" w:rsidRPr="00D47DC6">
        <w:rPr>
          <w:rFonts w:ascii="Calibri" w:eastAsia="Times New Roman" w:hAnsi="Calibri" w:cs="Times New Roman"/>
          <w:color w:val="000000"/>
          <w:lang w:val="en-GB" w:eastAsia="pt-PT"/>
        </w:rPr>
        <w:t>, in compliance with Article 41 of the ECDU.</w:t>
      </w:r>
    </w:p>
    <w:p w:rsidR="00D47DC6" w:rsidRPr="00D47DC6" w:rsidRDefault="00920CC3" w:rsidP="00D47DC6">
      <w:pPr>
        <w:shd w:val="clear" w:color="auto" w:fill="FFFFFF"/>
        <w:spacing w:before="120" w:after="0" w:line="240" w:lineRule="auto"/>
        <w:jc w:val="both"/>
        <w:textAlignment w:val="top"/>
        <w:rPr>
          <w:rFonts w:ascii="Verdana" w:eastAsia="Times New Roman" w:hAnsi="Verdana" w:cs="Times New Roman"/>
          <w:color w:val="000000"/>
          <w:sz w:val="15"/>
          <w:szCs w:val="15"/>
          <w:lang w:val="en-US" w:eastAsia="pt-PT"/>
        </w:rPr>
      </w:pPr>
      <w:r>
        <w:rPr>
          <w:rFonts w:ascii="Calibri" w:eastAsia="Times New Roman" w:hAnsi="Calibri" w:cs="Times New Roman"/>
          <w:color w:val="000000"/>
          <w:lang w:val="en-US" w:eastAsia="pt-PT"/>
        </w:rPr>
        <w:t xml:space="preserve">III.2 </w:t>
      </w:r>
      <w:r w:rsidRPr="007331B7">
        <w:rPr>
          <w:rFonts w:ascii="Optima" w:hAnsi="Optima"/>
          <w:b/>
          <w:bCs/>
          <w:lang w:val="en-US"/>
        </w:rPr>
        <w:t>—</w:t>
      </w:r>
      <w:r>
        <w:rPr>
          <w:rFonts w:ascii="Times New Roman" w:eastAsia="Times New Roman" w:hAnsi="Times New Roman" w:cs="Times New Roman"/>
          <w:color w:val="000000"/>
          <w:sz w:val="14"/>
          <w:szCs w:val="14"/>
          <w:lang w:val="en-GB" w:eastAsia="pt-PT"/>
        </w:rPr>
        <w:t>  </w:t>
      </w:r>
      <w:r w:rsidR="00D47DC6" w:rsidRPr="00D47DC6">
        <w:rPr>
          <w:rFonts w:ascii="Calibri" w:eastAsia="Times New Roman" w:hAnsi="Calibri" w:cs="Times New Roman"/>
          <w:color w:val="000000"/>
          <w:lang w:val="en-GB" w:eastAsia="pt-PT"/>
        </w:rPr>
        <w:t xml:space="preserve"> Holders of a PhD degree obtained abroad must have equivalence or recognition or registration of that degree proving that it is equivalent to the one awarded by Portuguese universities</w:t>
      </w:r>
      <w:r>
        <w:rPr>
          <w:rFonts w:ascii="Calibri" w:eastAsia="Times New Roman" w:hAnsi="Calibri" w:cs="Times New Roman"/>
          <w:color w:val="000000"/>
          <w:lang w:val="en-GB" w:eastAsia="pt-PT"/>
        </w:rPr>
        <w:t xml:space="preserve">, </w:t>
      </w:r>
      <w:r w:rsidRPr="00D47DC6">
        <w:rPr>
          <w:rFonts w:ascii="Calibri" w:eastAsia="Times New Roman" w:hAnsi="Calibri" w:cs="Times New Roman"/>
          <w:color w:val="000000"/>
          <w:lang w:val="en-GB" w:eastAsia="pt-PT"/>
        </w:rPr>
        <w:t>until the deadline</w:t>
      </w:r>
      <w:r>
        <w:rPr>
          <w:rFonts w:ascii="Calibri" w:eastAsia="Times New Roman" w:hAnsi="Calibri" w:cs="Times New Roman"/>
          <w:color w:val="000000"/>
          <w:lang w:val="en-GB" w:eastAsia="pt-PT"/>
        </w:rPr>
        <w:t xml:space="preserve"> to sign the contract</w:t>
      </w:r>
      <w:r w:rsidR="00D47DC6" w:rsidRPr="00D47DC6">
        <w:rPr>
          <w:rFonts w:ascii="Calibri" w:eastAsia="Times New Roman" w:hAnsi="Calibri" w:cs="Times New Roman"/>
          <w:color w:val="000000"/>
          <w:lang w:val="en-GB" w:eastAsia="pt-PT"/>
        </w:rPr>
        <w:t>;</w:t>
      </w:r>
    </w:p>
    <w:p w:rsidR="00D47DC6" w:rsidRDefault="00D47DC6" w:rsidP="00920CC3">
      <w:pPr>
        <w:shd w:val="clear" w:color="auto" w:fill="FFFFFF"/>
        <w:spacing w:before="120" w:after="0" w:line="240" w:lineRule="auto"/>
        <w:jc w:val="both"/>
        <w:textAlignment w:val="top"/>
        <w:rPr>
          <w:rFonts w:ascii="Calibri" w:eastAsia="Times New Roman" w:hAnsi="Calibri" w:cs="Times New Roman"/>
          <w:color w:val="000000"/>
          <w:lang w:val="en-GB" w:eastAsia="pt-PT"/>
        </w:rPr>
      </w:pPr>
      <w:r w:rsidRPr="00D47DC6">
        <w:rPr>
          <w:rFonts w:ascii="Calibri" w:eastAsia="Times New Roman" w:hAnsi="Calibri" w:cs="Times New Roman"/>
          <w:color w:val="000000"/>
          <w:lang w:val="en-GB" w:eastAsia="pt-PT"/>
        </w:rPr>
        <w:t> </w:t>
      </w:r>
      <w:r w:rsidR="00920CC3">
        <w:rPr>
          <w:rFonts w:ascii="Calibri" w:eastAsia="Times New Roman" w:hAnsi="Calibri" w:cs="Times New Roman"/>
          <w:color w:val="000000"/>
          <w:lang w:val="en-US" w:eastAsia="pt-PT"/>
        </w:rPr>
        <w:t xml:space="preserve">III.3 </w:t>
      </w:r>
      <w:r w:rsidR="00920CC3" w:rsidRPr="007331B7">
        <w:rPr>
          <w:rFonts w:ascii="Optima" w:hAnsi="Optima"/>
          <w:b/>
          <w:bCs/>
          <w:lang w:val="en-US"/>
        </w:rPr>
        <w:t>—</w:t>
      </w:r>
      <w:r w:rsidR="00920CC3">
        <w:rPr>
          <w:rFonts w:ascii="Times New Roman" w:eastAsia="Times New Roman" w:hAnsi="Times New Roman" w:cs="Times New Roman"/>
          <w:color w:val="000000"/>
          <w:sz w:val="14"/>
          <w:szCs w:val="14"/>
          <w:lang w:val="en-GB" w:eastAsia="pt-PT"/>
        </w:rPr>
        <w:t>  </w:t>
      </w:r>
      <w:r w:rsidR="00920CC3" w:rsidRPr="00D47DC6">
        <w:rPr>
          <w:rFonts w:ascii="Calibri" w:eastAsia="Times New Roman" w:hAnsi="Calibri" w:cs="Times New Roman"/>
          <w:color w:val="000000"/>
          <w:lang w:val="en-GB" w:eastAsia="pt-PT"/>
        </w:rPr>
        <w:t xml:space="preserve"> </w:t>
      </w:r>
      <w:r w:rsidRPr="00D47DC6">
        <w:rPr>
          <w:rFonts w:ascii="Calibri" w:eastAsia="Times New Roman" w:hAnsi="Calibri" w:cs="Times New Roman"/>
          <w:color w:val="000000"/>
          <w:lang w:val="en-GB" w:eastAsia="pt-PT"/>
        </w:rPr>
        <w:t>In accordance with the no. 2 of article 77 of Decree-Law 84/2019, of June 28th, only University of Lisbon Professors, with a permanent public administration contract, counting 10 years (or more) in their category can apply to this position.</w:t>
      </w:r>
    </w:p>
    <w:p w:rsidR="00D47DC6" w:rsidRPr="00D47DC6" w:rsidRDefault="00920CC3" w:rsidP="00D47DC6">
      <w:pPr>
        <w:shd w:val="clear" w:color="auto" w:fill="FFFFFF"/>
        <w:spacing w:before="100" w:beforeAutospacing="1" w:after="120" w:line="240" w:lineRule="auto"/>
        <w:jc w:val="both"/>
        <w:rPr>
          <w:rFonts w:ascii="Verdana" w:eastAsia="Times New Roman" w:hAnsi="Verdana" w:cs="Times New Roman"/>
          <w:color w:val="000000"/>
          <w:sz w:val="15"/>
          <w:szCs w:val="15"/>
          <w:lang w:val="en-US" w:eastAsia="pt-PT"/>
        </w:rPr>
      </w:pPr>
      <w:r>
        <w:rPr>
          <w:rFonts w:ascii="Calibri" w:eastAsia="Times New Roman" w:hAnsi="Calibri" w:cs="Times New Roman"/>
          <w:color w:val="000000"/>
          <w:lang w:val="en-US" w:eastAsia="pt-PT"/>
        </w:rPr>
        <w:t xml:space="preserve">III.4 </w:t>
      </w:r>
      <w:r w:rsidRPr="007331B7">
        <w:rPr>
          <w:rFonts w:ascii="Optima" w:hAnsi="Optima"/>
          <w:b/>
          <w:bCs/>
          <w:lang w:val="en-US"/>
        </w:rPr>
        <w:t>—</w:t>
      </w:r>
      <w:r>
        <w:rPr>
          <w:rFonts w:ascii="Times New Roman" w:eastAsia="Times New Roman" w:hAnsi="Times New Roman" w:cs="Times New Roman"/>
          <w:color w:val="000000"/>
          <w:sz w:val="14"/>
          <w:szCs w:val="14"/>
          <w:lang w:val="en-GB" w:eastAsia="pt-PT"/>
        </w:rPr>
        <w:t>  </w:t>
      </w:r>
      <w:r w:rsidR="00D47DC6" w:rsidRPr="00D47DC6">
        <w:rPr>
          <w:rFonts w:ascii="Calibri" w:eastAsia="Times New Roman" w:hAnsi="Calibri" w:cs="Times New Roman"/>
          <w:color w:val="000000"/>
          <w:lang w:val="en-GB" w:eastAsia="pt-PT"/>
        </w:rPr>
        <w:t xml:space="preserve">In case of missing some of the mandatory documents in the application, within the deadline and in the </w:t>
      </w:r>
      <w:r>
        <w:rPr>
          <w:rFonts w:ascii="Calibri" w:eastAsia="Times New Roman" w:hAnsi="Calibri" w:cs="Times New Roman"/>
          <w:color w:val="000000"/>
          <w:lang w:val="en-GB" w:eastAsia="pt-PT"/>
        </w:rPr>
        <w:t>terms indicated in Chapters VII</w:t>
      </w:r>
      <w:r w:rsidR="00D47DC6" w:rsidRPr="00D47DC6">
        <w:rPr>
          <w:rFonts w:ascii="Calibri" w:eastAsia="Times New Roman" w:hAnsi="Calibri" w:cs="Times New Roman"/>
          <w:color w:val="000000"/>
          <w:lang w:val="en-GB" w:eastAsia="pt-PT"/>
        </w:rPr>
        <w:t xml:space="preserve"> and </w:t>
      </w:r>
      <w:r>
        <w:rPr>
          <w:rFonts w:ascii="Calibri" w:eastAsia="Times New Roman" w:hAnsi="Calibri" w:cs="Times New Roman"/>
          <w:color w:val="000000"/>
          <w:lang w:val="en-GB" w:eastAsia="pt-PT"/>
        </w:rPr>
        <w:t xml:space="preserve">VIII </w:t>
      </w:r>
      <w:r w:rsidR="003E52C9">
        <w:rPr>
          <w:rFonts w:ascii="Calibri" w:eastAsia="Times New Roman" w:hAnsi="Calibri" w:cs="Times New Roman"/>
          <w:color w:val="000000"/>
          <w:lang w:val="en-GB" w:eastAsia="pt-PT"/>
        </w:rPr>
        <w:t>of this public notice, </w:t>
      </w:r>
      <w:r w:rsidR="00D47DC6" w:rsidRPr="00D47DC6">
        <w:rPr>
          <w:rFonts w:ascii="Calibri" w:eastAsia="Times New Roman" w:hAnsi="Calibri" w:cs="Times New Roman"/>
          <w:color w:val="000000"/>
          <w:lang w:val="en-GB" w:eastAsia="pt-PT"/>
        </w:rPr>
        <w:t>the applications will not be admitted to the procedure based on the decision</w:t>
      </w:r>
      <w:r w:rsidR="007F636E">
        <w:rPr>
          <w:rFonts w:ascii="Calibri" w:eastAsia="Times New Roman" w:hAnsi="Calibri" w:cs="Times New Roman"/>
          <w:color w:val="000000"/>
          <w:lang w:val="en-GB" w:eastAsia="pt-PT"/>
        </w:rPr>
        <w:t xml:space="preserve"> of </w:t>
      </w:r>
      <w:r>
        <w:rPr>
          <w:rFonts w:ascii="Calibri" w:eastAsia="Times New Roman" w:hAnsi="Calibri" w:cs="Times New Roman"/>
          <w:color w:val="000000"/>
          <w:lang w:val="en-GB" w:eastAsia="pt-PT"/>
        </w:rPr>
        <w:t>FP</w:t>
      </w:r>
      <w:r w:rsidR="00D47DC6" w:rsidRPr="00D47DC6">
        <w:rPr>
          <w:rFonts w:ascii="Calibri" w:eastAsia="Times New Roman" w:hAnsi="Calibri" w:cs="Times New Roman"/>
          <w:color w:val="000000"/>
          <w:lang w:val="en-GB" w:eastAsia="pt-PT"/>
        </w:rPr>
        <w:t>UL's D</w:t>
      </w:r>
      <w:r>
        <w:rPr>
          <w:rFonts w:ascii="Calibri" w:eastAsia="Times New Roman" w:hAnsi="Calibri" w:cs="Times New Roman"/>
          <w:color w:val="000000"/>
          <w:lang w:val="en-GB" w:eastAsia="pt-PT"/>
        </w:rPr>
        <w:t>ean</w:t>
      </w:r>
      <w:r w:rsidR="00D47DC6" w:rsidRPr="00D47DC6">
        <w:rPr>
          <w:rFonts w:ascii="Calibri" w:eastAsia="Times New Roman" w:hAnsi="Calibri" w:cs="Times New Roman"/>
          <w:color w:val="000000"/>
          <w:lang w:val="en-GB" w:eastAsia="pt-PT"/>
        </w:rPr>
        <w:t>, even before the admission on absolute merit.</w:t>
      </w:r>
    </w:p>
    <w:p w:rsidR="00D47DC6" w:rsidRPr="00D47DC6" w:rsidRDefault="00D47DC6" w:rsidP="00D47DC6">
      <w:pPr>
        <w:shd w:val="clear" w:color="auto" w:fill="FFFFFF"/>
        <w:spacing w:before="100" w:beforeAutospacing="1" w:after="120" w:line="240" w:lineRule="auto"/>
        <w:jc w:val="both"/>
        <w:rPr>
          <w:rFonts w:ascii="Verdana" w:eastAsia="Times New Roman" w:hAnsi="Verdana" w:cs="Times New Roman"/>
          <w:color w:val="000000"/>
          <w:sz w:val="15"/>
          <w:szCs w:val="15"/>
          <w:lang w:val="en-US" w:eastAsia="pt-PT"/>
        </w:rPr>
      </w:pPr>
      <w:r w:rsidRPr="00D47DC6">
        <w:rPr>
          <w:rFonts w:ascii="Calibri" w:eastAsia="Times New Roman" w:hAnsi="Calibri" w:cs="Times New Roman"/>
          <w:color w:val="000000"/>
          <w:sz w:val="2"/>
          <w:szCs w:val="2"/>
          <w:lang w:val="en-GB" w:eastAsia="pt-PT"/>
        </w:rPr>
        <w:t> </w:t>
      </w:r>
    </w:p>
    <w:p w:rsidR="00D47DC6" w:rsidRPr="00D47DC6" w:rsidRDefault="00920CC3" w:rsidP="00D47DC6">
      <w:pPr>
        <w:shd w:val="clear" w:color="auto" w:fill="FFFFFF"/>
        <w:spacing w:before="100" w:beforeAutospacing="1" w:after="120" w:line="240" w:lineRule="auto"/>
        <w:jc w:val="both"/>
        <w:rPr>
          <w:rFonts w:ascii="Verdana" w:eastAsia="Times New Roman" w:hAnsi="Verdana" w:cs="Times New Roman"/>
          <w:color w:val="000000"/>
          <w:sz w:val="15"/>
          <w:szCs w:val="15"/>
          <w:lang w:val="en-US" w:eastAsia="pt-PT"/>
        </w:rPr>
      </w:pPr>
      <w:r w:rsidRPr="00D47DC6">
        <w:rPr>
          <w:rFonts w:ascii="Calibri" w:eastAsia="Times New Roman" w:hAnsi="Calibri" w:cs="Times New Roman"/>
          <w:color w:val="000000"/>
          <w:lang w:val="en-GB" w:eastAsia="pt-PT"/>
        </w:rPr>
        <w:t> </w:t>
      </w:r>
      <w:r>
        <w:rPr>
          <w:rFonts w:ascii="Calibri" w:eastAsia="Times New Roman" w:hAnsi="Calibri" w:cs="Times New Roman"/>
          <w:color w:val="000000"/>
          <w:lang w:val="en-US" w:eastAsia="pt-PT"/>
        </w:rPr>
        <w:t xml:space="preserve">III.5 </w:t>
      </w:r>
      <w:r w:rsidRPr="007331B7">
        <w:rPr>
          <w:rFonts w:ascii="Optima" w:hAnsi="Optima"/>
          <w:b/>
          <w:bCs/>
          <w:lang w:val="en-US"/>
        </w:rPr>
        <w:t>—</w:t>
      </w:r>
      <w:r>
        <w:rPr>
          <w:rFonts w:ascii="Times New Roman" w:eastAsia="Times New Roman" w:hAnsi="Times New Roman" w:cs="Times New Roman"/>
          <w:color w:val="000000"/>
          <w:sz w:val="14"/>
          <w:szCs w:val="14"/>
          <w:lang w:val="en-GB" w:eastAsia="pt-PT"/>
        </w:rPr>
        <w:t>  </w:t>
      </w:r>
      <w:r w:rsidR="00D47DC6" w:rsidRPr="00D47DC6">
        <w:rPr>
          <w:rFonts w:ascii="Calibri" w:eastAsia="Times New Roman" w:hAnsi="Calibri" w:cs="Times New Roman"/>
          <w:color w:val="000000"/>
          <w:lang w:val="en-GB" w:eastAsia="pt-PT"/>
        </w:rPr>
        <w:t xml:space="preserve">The </w:t>
      </w:r>
      <w:r w:rsidR="003E52C9" w:rsidRPr="00D47DC6">
        <w:rPr>
          <w:rFonts w:ascii="Calibri" w:eastAsia="Times New Roman" w:hAnsi="Calibri" w:cs="Times New Roman"/>
          <w:color w:val="000000"/>
          <w:lang w:val="en-GB" w:eastAsia="pt-PT"/>
        </w:rPr>
        <w:t>fulfilment</w:t>
      </w:r>
      <w:r w:rsidR="00D47DC6" w:rsidRPr="00D47DC6">
        <w:rPr>
          <w:rFonts w:ascii="Calibri" w:eastAsia="Times New Roman" w:hAnsi="Calibri" w:cs="Times New Roman"/>
          <w:color w:val="000000"/>
          <w:lang w:val="en-GB" w:eastAsia="pt-PT"/>
        </w:rPr>
        <w:t xml:space="preserve"> of the requirements for admission and non-admission of candidates are the ones established on the Chapter VI of the </w:t>
      </w:r>
      <w:proofErr w:type="spellStart"/>
      <w:r w:rsidR="00D47DC6" w:rsidRPr="00D47DC6">
        <w:rPr>
          <w:rFonts w:ascii="Calibri" w:eastAsia="Times New Roman" w:hAnsi="Calibri" w:cs="Times New Roman"/>
          <w:color w:val="000000"/>
          <w:lang w:val="en-GB" w:eastAsia="pt-PT"/>
        </w:rPr>
        <w:t>RegULisboa</w:t>
      </w:r>
      <w:proofErr w:type="spellEnd"/>
      <w:r w:rsidR="00D47DC6" w:rsidRPr="00D47DC6">
        <w:rPr>
          <w:rFonts w:ascii="Calibri" w:eastAsia="Times New Roman" w:hAnsi="Calibri" w:cs="Times New Roman"/>
          <w:color w:val="000000"/>
          <w:lang w:val="en-GB" w:eastAsia="pt-PT"/>
        </w:rPr>
        <w:t>.</w:t>
      </w:r>
    </w:p>
    <w:p w:rsidR="00D47DC6" w:rsidRPr="00D47DC6" w:rsidRDefault="00D47DC6" w:rsidP="00D47DC6">
      <w:pPr>
        <w:shd w:val="clear" w:color="auto" w:fill="FFFFFF"/>
        <w:spacing w:before="120" w:after="0" w:line="240" w:lineRule="auto"/>
        <w:ind w:left="567"/>
        <w:jc w:val="both"/>
        <w:textAlignment w:val="top"/>
        <w:rPr>
          <w:rFonts w:ascii="Verdana" w:eastAsia="Times New Roman" w:hAnsi="Verdana" w:cs="Times New Roman"/>
          <w:color w:val="000000"/>
          <w:sz w:val="15"/>
          <w:szCs w:val="15"/>
          <w:lang w:val="en-US" w:eastAsia="pt-PT"/>
        </w:rPr>
      </w:pPr>
      <w:r w:rsidRPr="00D47DC6">
        <w:rPr>
          <w:rFonts w:ascii="Calibri" w:eastAsia="Times New Roman" w:hAnsi="Calibri" w:cs="Times New Roman"/>
          <w:color w:val="000000"/>
          <w:sz w:val="2"/>
          <w:szCs w:val="2"/>
          <w:lang w:val="en-GB" w:eastAsia="pt-PT"/>
        </w:rPr>
        <w:t> </w:t>
      </w:r>
    </w:p>
    <w:p w:rsidR="00D47DC6" w:rsidRPr="00D47DC6" w:rsidRDefault="00D47DC6" w:rsidP="00D47DC6">
      <w:pPr>
        <w:shd w:val="clear" w:color="auto" w:fill="FFFFFF"/>
        <w:spacing w:before="120" w:after="100" w:afterAutospacing="1" w:line="240" w:lineRule="auto"/>
        <w:textAlignment w:val="top"/>
        <w:rPr>
          <w:rFonts w:ascii="Verdana" w:eastAsia="Times New Roman" w:hAnsi="Verdana" w:cs="Times New Roman"/>
          <w:color w:val="000000"/>
          <w:sz w:val="15"/>
          <w:szCs w:val="15"/>
          <w:lang w:val="en-US" w:eastAsia="pt-PT"/>
        </w:rPr>
      </w:pPr>
      <w:r w:rsidRPr="00D47DC6">
        <w:rPr>
          <w:rFonts w:ascii="Calibri" w:eastAsia="Times New Roman" w:hAnsi="Calibri" w:cs="Times New Roman"/>
          <w:b/>
          <w:bCs/>
          <w:color w:val="000000"/>
          <w:sz w:val="2"/>
          <w:szCs w:val="2"/>
          <w:lang w:val="en-GB" w:eastAsia="pt-PT"/>
        </w:rPr>
        <w:t> </w:t>
      </w:r>
    </w:p>
    <w:p w:rsidR="00D47DC6" w:rsidRPr="00D47DC6" w:rsidRDefault="00D47DC6" w:rsidP="003D7F8A">
      <w:pPr>
        <w:shd w:val="clear" w:color="auto" w:fill="FFFFFF"/>
        <w:spacing w:before="120" w:after="100" w:afterAutospacing="1" w:line="240" w:lineRule="auto"/>
        <w:textAlignment w:val="top"/>
        <w:rPr>
          <w:rFonts w:ascii="Verdana" w:eastAsia="Times New Roman" w:hAnsi="Verdana" w:cs="Times New Roman"/>
          <w:color w:val="000000"/>
          <w:sz w:val="15"/>
          <w:szCs w:val="15"/>
          <w:lang w:val="en-US" w:eastAsia="pt-PT"/>
        </w:rPr>
      </w:pPr>
      <w:r w:rsidRPr="00D47DC6">
        <w:rPr>
          <w:rFonts w:ascii="Calibri" w:eastAsia="Times New Roman" w:hAnsi="Calibri" w:cs="Times New Roman"/>
          <w:b/>
          <w:bCs/>
          <w:color w:val="000000"/>
          <w:lang w:val="en-GB" w:eastAsia="pt-PT"/>
        </w:rPr>
        <w:t>IV</w:t>
      </w:r>
      <w:r w:rsidR="007C16E9">
        <w:rPr>
          <w:rFonts w:ascii="Calibri" w:eastAsia="Times New Roman" w:hAnsi="Calibri" w:cs="Times New Roman"/>
          <w:b/>
          <w:bCs/>
          <w:color w:val="000000"/>
          <w:lang w:val="en-GB" w:eastAsia="pt-PT"/>
        </w:rPr>
        <w:t xml:space="preserve"> </w:t>
      </w:r>
      <w:r w:rsidR="007C16E9" w:rsidRPr="007331B7">
        <w:rPr>
          <w:rFonts w:ascii="Optima" w:hAnsi="Optima"/>
          <w:b/>
          <w:bCs/>
          <w:lang w:val="en-US"/>
        </w:rPr>
        <w:t>—</w:t>
      </w:r>
      <w:r w:rsidR="007C16E9">
        <w:rPr>
          <w:rFonts w:ascii="Times New Roman" w:eastAsia="Times New Roman" w:hAnsi="Times New Roman" w:cs="Times New Roman"/>
          <w:color w:val="000000"/>
          <w:sz w:val="14"/>
          <w:szCs w:val="14"/>
          <w:lang w:val="en-GB" w:eastAsia="pt-PT"/>
        </w:rPr>
        <w:t> </w:t>
      </w:r>
      <w:r w:rsidRPr="00D47DC6">
        <w:rPr>
          <w:rFonts w:ascii="Calibri" w:eastAsia="Times New Roman" w:hAnsi="Calibri" w:cs="Times New Roman"/>
          <w:b/>
          <w:bCs/>
          <w:color w:val="000000"/>
          <w:lang w:val="en-GB" w:eastAsia="pt-PT"/>
        </w:rPr>
        <w:t xml:space="preserve">Admission </w:t>
      </w:r>
      <w:r w:rsidR="003D7F8A">
        <w:rPr>
          <w:rFonts w:ascii="Calibri" w:eastAsia="Times New Roman" w:hAnsi="Calibri" w:cs="Times New Roman"/>
          <w:b/>
          <w:bCs/>
          <w:color w:val="000000"/>
          <w:lang w:val="en-GB" w:eastAsia="pt-PT"/>
        </w:rPr>
        <w:t>criteria based on absolute merit</w:t>
      </w:r>
    </w:p>
    <w:p w:rsidR="003D7F8A" w:rsidRDefault="007C16E9" w:rsidP="003D7F8A">
      <w:pPr>
        <w:shd w:val="clear" w:color="auto" w:fill="FFFFFF"/>
        <w:spacing w:before="120" w:after="100" w:afterAutospacing="1" w:line="240" w:lineRule="auto"/>
        <w:jc w:val="both"/>
        <w:textAlignment w:val="top"/>
        <w:rPr>
          <w:rFonts w:ascii="Times New Roman" w:eastAsia="Times New Roman" w:hAnsi="Times New Roman" w:cs="Times New Roman"/>
          <w:color w:val="000000"/>
          <w:sz w:val="14"/>
          <w:szCs w:val="14"/>
          <w:lang w:val="en-GB" w:eastAsia="pt-PT"/>
        </w:rPr>
      </w:pPr>
      <w:r w:rsidRPr="007C16E9">
        <w:rPr>
          <w:rFonts w:ascii="Calibri" w:eastAsia="Times New Roman" w:hAnsi="Calibri" w:cs="Times New Roman"/>
          <w:bCs/>
          <w:color w:val="000000"/>
          <w:lang w:val="en-GB" w:eastAsia="pt-PT"/>
        </w:rPr>
        <w:t>IV.1</w:t>
      </w:r>
      <w:r>
        <w:rPr>
          <w:rFonts w:ascii="Calibri" w:eastAsia="Times New Roman" w:hAnsi="Calibri" w:cs="Times New Roman"/>
          <w:b/>
          <w:bCs/>
          <w:color w:val="000000"/>
          <w:lang w:val="en-GB" w:eastAsia="pt-PT"/>
        </w:rPr>
        <w:t xml:space="preserve"> </w:t>
      </w:r>
      <w:r w:rsidRPr="007331B7">
        <w:rPr>
          <w:rFonts w:ascii="Optima" w:hAnsi="Optima"/>
          <w:b/>
          <w:bCs/>
          <w:lang w:val="en-US"/>
        </w:rPr>
        <w:t>—</w:t>
      </w:r>
      <w:r>
        <w:rPr>
          <w:rFonts w:ascii="Times New Roman" w:eastAsia="Times New Roman" w:hAnsi="Times New Roman" w:cs="Times New Roman"/>
          <w:color w:val="000000"/>
          <w:sz w:val="14"/>
          <w:szCs w:val="14"/>
          <w:lang w:val="en-GB" w:eastAsia="pt-PT"/>
        </w:rPr>
        <w:t> </w:t>
      </w:r>
      <w:r w:rsidR="003D7F8A" w:rsidRPr="003D7F8A">
        <w:rPr>
          <w:rFonts w:ascii="Calibri" w:eastAsia="Times New Roman" w:hAnsi="Calibri" w:cs="Times New Roman"/>
          <w:color w:val="000000"/>
          <w:lang w:val="en-GB" w:eastAsia="pt-PT"/>
        </w:rPr>
        <w:t>Cumulative admission requirements in absolute merit</w:t>
      </w:r>
      <w:r w:rsidR="003D7F8A">
        <w:rPr>
          <w:rFonts w:ascii="Calibri" w:eastAsia="Times New Roman" w:hAnsi="Calibri" w:cs="Times New Roman"/>
          <w:color w:val="000000"/>
          <w:lang w:val="en-GB" w:eastAsia="pt-PT"/>
        </w:rPr>
        <w:t>:</w:t>
      </w:r>
    </w:p>
    <w:p w:rsidR="00D47DC6" w:rsidRPr="00D47DC6" w:rsidRDefault="003D7F8A" w:rsidP="007F636E">
      <w:pPr>
        <w:shd w:val="clear" w:color="auto" w:fill="FFFFFF"/>
        <w:spacing w:before="120" w:after="100" w:afterAutospacing="1" w:line="360" w:lineRule="auto"/>
        <w:jc w:val="both"/>
        <w:textAlignment w:val="top"/>
        <w:rPr>
          <w:rFonts w:ascii="Verdana" w:eastAsia="Times New Roman" w:hAnsi="Verdana" w:cs="Times New Roman"/>
          <w:color w:val="000000"/>
          <w:sz w:val="15"/>
          <w:szCs w:val="15"/>
          <w:lang w:val="en-US" w:eastAsia="pt-PT"/>
        </w:rPr>
      </w:pPr>
      <w:r>
        <w:rPr>
          <w:rFonts w:ascii="Calibri" w:eastAsia="Times New Roman" w:hAnsi="Calibri" w:cs="Times New Roman"/>
          <w:color w:val="000000"/>
          <w:lang w:val="en-GB" w:eastAsia="pt-PT"/>
        </w:rPr>
        <w:t>a) A</w:t>
      </w:r>
      <w:r w:rsidR="00D47DC6" w:rsidRPr="00D47DC6">
        <w:rPr>
          <w:rFonts w:ascii="Calibri" w:eastAsia="Times New Roman" w:hAnsi="Calibri" w:cs="Times New Roman"/>
          <w:color w:val="000000"/>
          <w:lang w:val="en-GB" w:eastAsia="pt-PT"/>
        </w:rPr>
        <w:t xml:space="preserve">ll eligible candidates must have a global curriculum that the selection panel considers to be of scientific value, the capacity to carry out research and previous teaching experience compatible with the </w:t>
      </w:r>
      <w:r w:rsidR="007C16E9" w:rsidRPr="007C16E9">
        <w:rPr>
          <w:rFonts w:ascii="Calibri" w:eastAsia="Times New Roman" w:hAnsi="Calibri" w:cs="Times New Roman"/>
          <w:color w:val="000000"/>
          <w:lang w:val="en-GB" w:eastAsia="pt-PT"/>
        </w:rPr>
        <w:t>disciplin</w:t>
      </w:r>
      <w:r w:rsidR="007C16E9">
        <w:rPr>
          <w:rFonts w:ascii="Calibri" w:eastAsia="Times New Roman" w:hAnsi="Calibri" w:cs="Times New Roman"/>
          <w:color w:val="000000"/>
          <w:lang w:val="en-GB" w:eastAsia="pt-PT"/>
        </w:rPr>
        <w:t xml:space="preserve">ary field of Applied Psychology </w:t>
      </w:r>
      <w:r w:rsidR="00D47DC6" w:rsidRPr="00D47DC6">
        <w:rPr>
          <w:rFonts w:ascii="Calibri" w:eastAsia="Times New Roman" w:hAnsi="Calibri" w:cs="Times New Roman"/>
          <w:color w:val="000000"/>
          <w:lang w:val="en-GB" w:eastAsia="pt-PT"/>
        </w:rPr>
        <w:t>and appropriate to the corresponding teaching category of Associate Professor.</w:t>
      </w:r>
    </w:p>
    <w:p w:rsidR="00D47DC6" w:rsidRPr="00D47DC6" w:rsidRDefault="003D7F8A" w:rsidP="007F636E">
      <w:pPr>
        <w:shd w:val="clear" w:color="auto" w:fill="FFFFFF"/>
        <w:spacing w:before="120" w:after="100" w:afterAutospacing="1" w:line="360" w:lineRule="auto"/>
        <w:jc w:val="both"/>
        <w:textAlignment w:val="top"/>
        <w:rPr>
          <w:rFonts w:ascii="Calibri" w:eastAsia="Times New Roman" w:hAnsi="Calibri" w:cs="Times New Roman"/>
          <w:color w:val="000000"/>
          <w:lang w:val="en-GB" w:eastAsia="pt-PT"/>
        </w:rPr>
      </w:pPr>
      <w:r w:rsidRPr="003D7F8A">
        <w:rPr>
          <w:rFonts w:ascii="Calibri" w:eastAsia="Times New Roman" w:hAnsi="Calibri" w:cs="Times New Roman"/>
          <w:color w:val="000000"/>
          <w:lang w:val="en-GB" w:eastAsia="pt-PT"/>
        </w:rPr>
        <w:t>b)</w:t>
      </w:r>
      <w:r>
        <w:rPr>
          <w:rFonts w:ascii="Calibri" w:eastAsia="Times New Roman" w:hAnsi="Calibri" w:cs="Times New Roman"/>
          <w:color w:val="000000"/>
          <w:lang w:val="en-GB" w:eastAsia="pt-PT"/>
        </w:rPr>
        <w:t xml:space="preserve"> </w:t>
      </w:r>
      <w:r w:rsidRPr="003D7F8A">
        <w:rPr>
          <w:rFonts w:ascii="Calibri" w:eastAsia="Times New Roman" w:hAnsi="Calibri" w:cs="Times New Roman"/>
          <w:color w:val="000000"/>
          <w:lang w:val="en-GB" w:eastAsia="pt-PT"/>
        </w:rPr>
        <w:t>Hold a doctorate whose branch and / or specialty is suitable for the exercise of teaching duties in the disciplinary area for which the competition was opened.</w:t>
      </w:r>
    </w:p>
    <w:p w:rsidR="00E87BB6" w:rsidRDefault="00D47DC6" w:rsidP="007F636E">
      <w:pPr>
        <w:shd w:val="clear" w:color="auto" w:fill="FFFFFF"/>
        <w:spacing w:before="120" w:after="100" w:afterAutospacing="1" w:line="360" w:lineRule="auto"/>
        <w:jc w:val="both"/>
        <w:textAlignment w:val="top"/>
        <w:rPr>
          <w:rFonts w:ascii="Calibri" w:hAnsi="Calibri"/>
          <w:color w:val="000000"/>
          <w:shd w:val="clear" w:color="auto" w:fill="FFFFFF"/>
          <w:lang w:val="en-US"/>
        </w:rPr>
      </w:pPr>
      <w:r w:rsidRPr="003D7F8A">
        <w:rPr>
          <w:rFonts w:ascii="Calibri" w:eastAsia="Times New Roman" w:hAnsi="Calibri" w:cs="Times New Roman"/>
          <w:color w:val="000000"/>
          <w:lang w:val="en-GB" w:eastAsia="pt-PT"/>
        </w:rPr>
        <w:t> </w:t>
      </w:r>
      <w:r w:rsidR="003D7F8A" w:rsidRPr="007C16E9">
        <w:rPr>
          <w:rFonts w:ascii="Calibri" w:eastAsia="Times New Roman" w:hAnsi="Calibri" w:cs="Times New Roman"/>
          <w:bCs/>
          <w:color w:val="000000"/>
          <w:lang w:val="en-GB" w:eastAsia="pt-PT"/>
        </w:rPr>
        <w:t>IV</w:t>
      </w:r>
      <w:r w:rsidR="003D7F8A">
        <w:rPr>
          <w:rFonts w:ascii="Calibri" w:eastAsia="Times New Roman" w:hAnsi="Calibri" w:cs="Times New Roman"/>
          <w:bCs/>
          <w:color w:val="000000"/>
          <w:lang w:val="en-GB" w:eastAsia="pt-PT"/>
        </w:rPr>
        <w:t>.2</w:t>
      </w:r>
      <w:r w:rsidR="003D7F8A">
        <w:rPr>
          <w:rFonts w:ascii="Calibri" w:eastAsia="Times New Roman" w:hAnsi="Calibri" w:cs="Times New Roman"/>
          <w:b/>
          <w:bCs/>
          <w:color w:val="000000"/>
          <w:lang w:val="en-GB" w:eastAsia="pt-PT"/>
        </w:rPr>
        <w:t xml:space="preserve"> </w:t>
      </w:r>
      <w:r w:rsidR="003D7F8A" w:rsidRPr="003D7F8A">
        <w:rPr>
          <w:rFonts w:ascii="Calibri" w:hAnsi="Calibri"/>
          <w:color w:val="000000"/>
          <w:shd w:val="clear" w:color="auto" w:fill="FFFFFF"/>
          <w:lang w:val="en-US"/>
        </w:rPr>
        <w:t>— For each candidate, absolute merit approval is obtained by an absolute majority of votes by the voting members of the selection panel through a roll call vote. Abstentions shall not be allowed.</w:t>
      </w:r>
    </w:p>
    <w:p w:rsidR="00E87BB6" w:rsidRPr="00D47DC6" w:rsidRDefault="00E87BB6" w:rsidP="003D7F8A">
      <w:pPr>
        <w:shd w:val="clear" w:color="auto" w:fill="FFFFFF"/>
        <w:spacing w:before="120" w:after="100" w:afterAutospacing="1" w:line="240" w:lineRule="auto"/>
        <w:jc w:val="both"/>
        <w:textAlignment w:val="top"/>
        <w:rPr>
          <w:rFonts w:ascii="Calibri" w:eastAsia="Times New Roman" w:hAnsi="Calibri" w:cs="Times New Roman"/>
          <w:color w:val="000000"/>
          <w:lang w:val="en-GB" w:eastAsia="pt-PT"/>
        </w:rPr>
      </w:pPr>
    </w:p>
    <w:p w:rsidR="00D47DC6" w:rsidRPr="00D47DC6" w:rsidRDefault="00D47DC6" w:rsidP="007F636E">
      <w:pPr>
        <w:shd w:val="clear" w:color="auto" w:fill="FFFFFF"/>
        <w:spacing w:before="100" w:beforeAutospacing="1" w:after="100" w:afterAutospacing="1" w:line="360" w:lineRule="auto"/>
        <w:jc w:val="both"/>
        <w:rPr>
          <w:rFonts w:ascii="Verdana" w:eastAsia="Times New Roman" w:hAnsi="Verdana" w:cs="Times New Roman"/>
          <w:color w:val="000000"/>
          <w:sz w:val="15"/>
          <w:szCs w:val="15"/>
          <w:lang w:val="en-GB" w:eastAsia="pt-PT"/>
        </w:rPr>
      </w:pPr>
      <w:r w:rsidRPr="00D47DC6">
        <w:rPr>
          <w:rFonts w:ascii="Calibri" w:eastAsia="Times New Roman" w:hAnsi="Calibri" w:cs="Times New Roman"/>
          <w:b/>
          <w:bCs/>
          <w:color w:val="000000"/>
          <w:lang w:val="en-GB" w:eastAsia="pt-PT"/>
        </w:rPr>
        <w:t>V - Parameters of evaluation and ranking of relative merit, their weights and final valuation system</w:t>
      </w:r>
    </w:p>
    <w:p w:rsidR="00C4050C" w:rsidRDefault="00C4050C" w:rsidP="007F636E">
      <w:pPr>
        <w:shd w:val="clear" w:color="auto" w:fill="FFFFFF"/>
        <w:spacing w:before="120" w:after="100" w:afterAutospacing="1" w:line="360" w:lineRule="auto"/>
        <w:jc w:val="both"/>
        <w:textAlignment w:val="top"/>
        <w:rPr>
          <w:rFonts w:ascii="Calibri" w:eastAsia="Times New Roman" w:hAnsi="Calibri" w:cs="Times New Roman"/>
          <w:color w:val="000000"/>
          <w:lang w:val="en-GB" w:eastAsia="pt-PT"/>
        </w:rPr>
      </w:pPr>
      <w:r w:rsidRPr="003D7F8A">
        <w:rPr>
          <w:rFonts w:ascii="Calibri" w:eastAsia="Times New Roman" w:hAnsi="Calibri" w:cs="Times New Roman"/>
          <w:color w:val="000000"/>
          <w:lang w:val="en-GB" w:eastAsia="pt-PT"/>
        </w:rPr>
        <w:t> </w:t>
      </w:r>
      <w:r w:rsidRPr="00C4050C">
        <w:rPr>
          <w:rFonts w:ascii="Calibri" w:eastAsia="Times New Roman" w:hAnsi="Calibri" w:cs="Times New Roman"/>
          <w:color w:val="000000"/>
          <w:lang w:val="en-GB" w:eastAsia="pt-PT"/>
        </w:rPr>
        <w:t>The selection method to be used is the Curriculum Assessment, as provided for in paragraph 6 of article 50.º of the ECDU and in article 11.º of the Regulation and in the ranking criteria, weighting and final valuation system mentioned in this notice.</w:t>
      </w:r>
    </w:p>
    <w:p w:rsidR="00D47DC6" w:rsidRPr="00D47DC6" w:rsidRDefault="00C4050C" w:rsidP="007F636E">
      <w:pPr>
        <w:shd w:val="clear" w:color="auto" w:fill="FFFFFF"/>
        <w:spacing w:before="120" w:after="100" w:afterAutospacing="1" w:line="360" w:lineRule="auto"/>
        <w:jc w:val="both"/>
        <w:textAlignment w:val="top"/>
        <w:rPr>
          <w:rFonts w:ascii="Calibri" w:eastAsia="Times New Roman" w:hAnsi="Calibri" w:cs="Times New Roman"/>
          <w:color w:val="000000"/>
          <w:lang w:val="en-GB" w:eastAsia="pt-PT"/>
        </w:rPr>
      </w:pPr>
      <w:r w:rsidRPr="00C4050C">
        <w:rPr>
          <w:rFonts w:ascii="Calibri" w:eastAsia="Times New Roman" w:hAnsi="Calibri" w:cs="Times New Roman"/>
          <w:color w:val="000000"/>
          <w:lang w:val="en-GB" w:eastAsia="pt-PT"/>
        </w:rPr>
        <w:t>The evaluation of the relative merit of the candidates by each jury member with the purpose of ranking, will be based on the weighted sum of the scores attributed to the following evaluation criteria, on a scale of 0-</w:t>
      </w:r>
      <w:r>
        <w:rPr>
          <w:rFonts w:ascii="Calibri" w:eastAsia="Times New Roman" w:hAnsi="Calibri" w:cs="Times New Roman"/>
          <w:color w:val="000000"/>
          <w:lang w:val="en-GB" w:eastAsia="pt-PT"/>
        </w:rPr>
        <w:t>100 (0 minimum and 100 maximum) or converted to the scale of 0-20 (0 minimum and 20 maximum)</w:t>
      </w:r>
    </w:p>
    <w:p w:rsidR="00D47DC6" w:rsidRPr="00D47DC6" w:rsidRDefault="00C4050C" w:rsidP="007F636E">
      <w:pPr>
        <w:shd w:val="clear" w:color="auto" w:fill="FFFFFF"/>
        <w:spacing w:before="100" w:beforeAutospacing="1" w:after="100" w:afterAutospacing="1" w:line="360" w:lineRule="auto"/>
        <w:jc w:val="both"/>
        <w:rPr>
          <w:rFonts w:ascii="Calibri" w:eastAsia="Times New Roman" w:hAnsi="Calibri" w:cs="Times New Roman"/>
          <w:color w:val="000000"/>
          <w:lang w:val="en-GB" w:eastAsia="pt-PT"/>
        </w:rPr>
      </w:pPr>
      <w:r>
        <w:rPr>
          <w:rFonts w:ascii="Calibri" w:eastAsia="Times New Roman" w:hAnsi="Calibri" w:cs="Times New Roman"/>
          <w:color w:val="000000"/>
          <w:lang w:val="en-GB" w:eastAsia="pt-PT"/>
        </w:rPr>
        <w:t>T</w:t>
      </w:r>
      <w:r w:rsidRPr="00C4050C">
        <w:rPr>
          <w:rFonts w:ascii="Calibri" w:eastAsia="Times New Roman" w:hAnsi="Calibri" w:cs="Times New Roman"/>
          <w:color w:val="000000"/>
          <w:lang w:val="en-GB" w:eastAsia="pt-PT"/>
        </w:rPr>
        <w:t>he curriculum of candidates admitted in absolute merit is evaluated in the following aspects: scientific performance, pedagogical capacity and other activities relevant to the mission of the higher education institution that have been developed by the candidate, compatible with the disciplinary area in which the competition is opened, appropriate to the category of Associate Professor, with particular emphasis on the relevance, quality and timeliness of the applicant's curriculum vitae and the most relevant and high-impact academic contributions selected by the candidate and identified</w:t>
      </w:r>
      <w:r w:rsidR="00D47DC6" w:rsidRPr="00D47DC6">
        <w:rPr>
          <w:rFonts w:ascii="Calibri" w:eastAsia="Times New Roman" w:hAnsi="Calibri" w:cs="Times New Roman"/>
          <w:color w:val="000000"/>
          <w:lang w:val="en-GB" w:eastAsia="pt-PT"/>
        </w:rPr>
        <w:t> </w:t>
      </w:r>
      <w:r>
        <w:rPr>
          <w:rFonts w:ascii="Calibri" w:eastAsia="Times New Roman" w:hAnsi="Calibri" w:cs="Times New Roman"/>
          <w:color w:val="000000"/>
          <w:lang w:val="en-GB" w:eastAsia="pt-PT"/>
        </w:rPr>
        <w:t xml:space="preserve">in </w:t>
      </w:r>
      <w:r w:rsidRPr="00C4050C">
        <w:rPr>
          <w:rFonts w:ascii="Calibri" w:eastAsia="Times New Roman" w:hAnsi="Calibri" w:cs="Times New Roman"/>
          <w:color w:val="000000"/>
          <w:lang w:val="en-GB" w:eastAsia="pt-PT"/>
        </w:rPr>
        <w:t>the curriculum vitae, as provided for in paragraph 1 (a) of Chapter VIII of this notice.</w:t>
      </w:r>
    </w:p>
    <w:p w:rsidR="00D47DC6" w:rsidRPr="00D47DC6" w:rsidRDefault="00C4050C" w:rsidP="00D47DC6">
      <w:pPr>
        <w:shd w:val="clear" w:color="auto" w:fill="FFFFFF"/>
        <w:spacing w:before="100" w:beforeAutospacing="1" w:after="100" w:afterAutospacing="1" w:line="240" w:lineRule="auto"/>
        <w:jc w:val="both"/>
        <w:rPr>
          <w:rFonts w:ascii="Verdana" w:eastAsia="Times New Roman" w:hAnsi="Verdana" w:cs="Times New Roman"/>
          <w:color w:val="000000"/>
          <w:sz w:val="15"/>
          <w:szCs w:val="15"/>
          <w:lang w:val="en-US" w:eastAsia="pt-PT"/>
        </w:rPr>
      </w:pPr>
      <w:r>
        <w:rPr>
          <w:rFonts w:ascii="Calibri" w:eastAsia="Times New Roman" w:hAnsi="Calibri" w:cs="Times New Roman"/>
          <w:color w:val="000000"/>
          <w:lang w:val="en-GB" w:eastAsia="pt-PT"/>
        </w:rPr>
        <w:t>The</w:t>
      </w:r>
      <w:r w:rsidR="00D47DC6" w:rsidRPr="00D47DC6">
        <w:rPr>
          <w:rFonts w:ascii="Calibri" w:eastAsia="Times New Roman" w:hAnsi="Calibri" w:cs="Times New Roman"/>
          <w:color w:val="000000"/>
          <w:lang w:val="en-GB" w:eastAsia="pt-PT"/>
        </w:rPr>
        <w:t xml:space="preserve"> </w:t>
      </w:r>
      <w:r w:rsidR="00B42793">
        <w:rPr>
          <w:rFonts w:ascii="Calibri" w:eastAsia="Times New Roman" w:hAnsi="Calibri" w:cs="Times New Roman"/>
          <w:color w:val="000000"/>
          <w:lang w:val="en-GB" w:eastAsia="pt-PT"/>
        </w:rPr>
        <w:t xml:space="preserve">evaluation components have </w:t>
      </w:r>
      <w:r w:rsidR="00D47DC6" w:rsidRPr="00D47DC6">
        <w:rPr>
          <w:rFonts w:ascii="Calibri" w:eastAsia="Times New Roman" w:hAnsi="Calibri" w:cs="Times New Roman"/>
          <w:color w:val="000000"/>
          <w:lang w:val="en-GB" w:eastAsia="pt-PT"/>
        </w:rPr>
        <w:t>the following weight:</w:t>
      </w:r>
    </w:p>
    <w:p w:rsidR="00D47DC6" w:rsidRPr="00D47DC6" w:rsidRDefault="00D47DC6" w:rsidP="00D47DC6">
      <w:pPr>
        <w:shd w:val="clear" w:color="auto" w:fill="FFFFFF"/>
        <w:spacing w:before="120" w:after="100" w:afterAutospacing="1" w:line="240" w:lineRule="auto"/>
        <w:jc w:val="both"/>
        <w:textAlignment w:val="top"/>
        <w:rPr>
          <w:rFonts w:ascii="Verdana" w:eastAsia="Times New Roman" w:hAnsi="Verdana" w:cs="Times New Roman"/>
          <w:color w:val="000000"/>
          <w:sz w:val="15"/>
          <w:szCs w:val="15"/>
          <w:lang w:val="en-US" w:eastAsia="pt-PT"/>
        </w:rPr>
      </w:pPr>
      <w:r w:rsidRPr="00D47DC6">
        <w:rPr>
          <w:rFonts w:ascii="Calibri" w:eastAsia="Times New Roman" w:hAnsi="Calibri" w:cs="Times New Roman"/>
          <w:color w:val="000000"/>
          <w:sz w:val="2"/>
          <w:szCs w:val="2"/>
          <w:lang w:val="en-GB" w:eastAsia="pt-PT"/>
        </w:rPr>
        <w:t> </w:t>
      </w:r>
    </w:p>
    <w:p w:rsidR="00D47DC6" w:rsidRPr="00D47DC6" w:rsidRDefault="00B42793" w:rsidP="00D47DC6">
      <w:pPr>
        <w:shd w:val="clear" w:color="auto" w:fill="FFFFFF"/>
        <w:spacing w:before="100" w:beforeAutospacing="1" w:after="100" w:afterAutospacing="1" w:line="240" w:lineRule="atLeast"/>
        <w:ind w:left="426"/>
        <w:jc w:val="both"/>
        <w:textAlignment w:val="top"/>
        <w:rPr>
          <w:rFonts w:ascii="Verdana" w:eastAsia="Times New Roman" w:hAnsi="Verdana" w:cs="Times New Roman"/>
          <w:color w:val="000000"/>
          <w:sz w:val="15"/>
          <w:szCs w:val="15"/>
          <w:lang w:val="en-US" w:eastAsia="pt-PT"/>
        </w:rPr>
      </w:pPr>
      <w:r>
        <w:rPr>
          <w:rFonts w:ascii="Calibri" w:eastAsia="Times New Roman" w:hAnsi="Calibri" w:cs="Times New Roman"/>
          <w:color w:val="000000"/>
          <w:lang w:val="en-GB" w:eastAsia="pt-PT"/>
        </w:rPr>
        <w:t>A.</w:t>
      </w:r>
      <w:r w:rsidR="00D47DC6" w:rsidRPr="00D47DC6">
        <w:rPr>
          <w:rFonts w:ascii="Calibri" w:eastAsia="Times New Roman" w:hAnsi="Calibri" w:cs="Times New Roman"/>
          <w:color w:val="000000"/>
          <w:lang w:val="en-GB" w:eastAsia="pt-PT"/>
        </w:rPr>
        <w:t xml:space="preserve"> </w:t>
      </w:r>
      <w:r w:rsidRPr="00B42793">
        <w:rPr>
          <w:rFonts w:ascii="Calibri" w:eastAsia="Times New Roman" w:hAnsi="Calibri" w:cs="Times New Roman"/>
          <w:color w:val="000000"/>
          <w:lang w:val="en-GB" w:eastAsia="pt-PT"/>
        </w:rPr>
        <w:t>Scientific Performance</w:t>
      </w:r>
      <w:r w:rsidRPr="00D47DC6">
        <w:rPr>
          <w:rFonts w:ascii="Calibri" w:eastAsia="Times New Roman" w:hAnsi="Calibri" w:cs="Times New Roman"/>
          <w:color w:val="000000"/>
          <w:lang w:val="en-GB" w:eastAsia="pt-PT"/>
        </w:rPr>
        <w:t xml:space="preserve"> </w:t>
      </w:r>
      <w:r w:rsidR="00D47DC6" w:rsidRPr="00D47DC6">
        <w:rPr>
          <w:rFonts w:ascii="Calibri" w:eastAsia="Times New Roman" w:hAnsi="Calibri" w:cs="Times New Roman"/>
          <w:color w:val="000000"/>
          <w:lang w:val="en-GB" w:eastAsia="pt-PT"/>
        </w:rPr>
        <w:t>– </w:t>
      </w:r>
      <w:r>
        <w:rPr>
          <w:rFonts w:ascii="Calibri" w:eastAsia="Times New Roman" w:hAnsi="Calibri" w:cs="Times New Roman"/>
          <w:color w:val="000000"/>
          <w:lang w:val="en-GB" w:eastAsia="pt-PT"/>
        </w:rPr>
        <w:t>35</w:t>
      </w:r>
      <w:r w:rsidR="00D47DC6" w:rsidRPr="00B42793">
        <w:rPr>
          <w:rFonts w:ascii="Calibri" w:eastAsia="Times New Roman" w:hAnsi="Calibri" w:cs="Times New Roman"/>
          <w:color w:val="000000"/>
          <w:lang w:val="en-GB" w:eastAsia="pt-PT"/>
        </w:rPr>
        <w:t>%</w:t>
      </w:r>
      <w:r w:rsidR="00D47DC6" w:rsidRPr="00D47DC6">
        <w:rPr>
          <w:rFonts w:ascii="Calibri" w:eastAsia="Times New Roman" w:hAnsi="Calibri" w:cs="Times New Roman"/>
          <w:color w:val="000000"/>
          <w:lang w:val="en-GB" w:eastAsia="pt-PT"/>
        </w:rPr>
        <w:t>;</w:t>
      </w:r>
    </w:p>
    <w:p w:rsidR="00D47DC6" w:rsidRPr="00D47DC6" w:rsidRDefault="00B42793" w:rsidP="00D47DC6">
      <w:pPr>
        <w:shd w:val="clear" w:color="auto" w:fill="FFFFFF"/>
        <w:spacing w:before="100" w:beforeAutospacing="1" w:after="100" w:afterAutospacing="1" w:line="240" w:lineRule="atLeast"/>
        <w:ind w:left="426"/>
        <w:jc w:val="both"/>
        <w:textAlignment w:val="top"/>
        <w:rPr>
          <w:rFonts w:ascii="Verdana" w:eastAsia="Times New Roman" w:hAnsi="Verdana" w:cs="Times New Roman"/>
          <w:color w:val="000000"/>
          <w:sz w:val="15"/>
          <w:szCs w:val="15"/>
          <w:lang w:val="en-US" w:eastAsia="pt-PT"/>
        </w:rPr>
      </w:pPr>
      <w:r>
        <w:rPr>
          <w:rFonts w:ascii="Calibri" w:eastAsia="Times New Roman" w:hAnsi="Calibri" w:cs="Times New Roman"/>
          <w:color w:val="000000"/>
          <w:lang w:val="en-GB" w:eastAsia="pt-PT"/>
        </w:rPr>
        <w:t>B.</w:t>
      </w:r>
      <w:r w:rsidR="00D47DC6" w:rsidRPr="00D47DC6">
        <w:rPr>
          <w:rFonts w:ascii="Calibri" w:eastAsia="Times New Roman" w:hAnsi="Calibri" w:cs="Times New Roman"/>
          <w:color w:val="000000"/>
          <w:lang w:val="en-GB" w:eastAsia="pt-PT"/>
        </w:rPr>
        <w:t xml:space="preserve"> </w:t>
      </w:r>
      <w:r w:rsidRPr="00B42793">
        <w:rPr>
          <w:rFonts w:ascii="Calibri" w:eastAsia="Times New Roman" w:hAnsi="Calibri" w:cs="Times New Roman"/>
          <w:color w:val="000000"/>
          <w:lang w:val="en-GB" w:eastAsia="pt-PT"/>
        </w:rPr>
        <w:t>Pedagogical Capacity</w:t>
      </w:r>
      <w:r w:rsidRPr="00D47DC6">
        <w:rPr>
          <w:rFonts w:ascii="Calibri" w:eastAsia="Times New Roman" w:hAnsi="Calibri" w:cs="Times New Roman"/>
          <w:color w:val="000000"/>
          <w:lang w:val="en-GB" w:eastAsia="pt-PT"/>
        </w:rPr>
        <w:t xml:space="preserve"> </w:t>
      </w:r>
      <w:r w:rsidR="00D47DC6" w:rsidRPr="00D47DC6">
        <w:rPr>
          <w:rFonts w:ascii="Calibri" w:eastAsia="Times New Roman" w:hAnsi="Calibri" w:cs="Times New Roman"/>
          <w:color w:val="000000"/>
          <w:lang w:val="en-GB" w:eastAsia="pt-PT"/>
        </w:rPr>
        <w:t>– </w:t>
      </w:r>
      <w:r>
        <w:rPr>
          <w:rFonts w:ascii="Calibri" w:eastAsia="Times New Roman" w:hAnsi="Calibri" w:cs="Times New Roman"/>
          <w:color w:val="000000"/>
          <w:lang w:val="en-GB" w:eastAsia="pt-PT"/>
        </w:rPr>
        <w:t>3</w:t>
      </w:r>
      <w:r w:rsidR="00D47DC6" w:rsidRPr="00B42793">
        <w:rPr>
          <w:rFonts w:ascii="Calibri" w:eastAsia="Times New Roman" w:hAnsi="Calibri" w:cs="Times New Roman"/>
          <w:color w:val="000000"/>
          <w:lang w:val="en-GB" w:eastAsia="pt-PT"/>
        </w:rPr>
        <w:t>5%</w:t>
      </w:r>
      <w:r w:rsidR="00D47DC6" w:rsidRPr="00D47DC6">
        <w:rPr>
          <w:rFonts w:ascii="Calibri" w:eastAsia="Times New Roman" w:hAnsi="Calibri" w:cs="Times New Roman"/>
          <w:color w:val="000000"/>
          <w:lang w:val="en-GB" w:eastAsia="pt-PT"/>
        </w:rPr>
        <w:t>;</w:t>
      </w:r>
    </w:p>
    <w:p w:rsidR="00D47DC6" w:rsidRPr="00D47DC6" w:rsidRDefault="00B42793" w:rsidP="00B42793">
      <w:pPr>
        <w:shd w:val="clear" w:color="auto" w:fill="FFFFFF"/>
        <w:spacing w:before="100" w:beforeAutospacing="1" w:after="100" w:afterAutospacing="1" w:line="240" w:lineRule="atLeast"/>
        <w:ind w:left="426"/>
        <w:jc w:val="both"/>
        <w:textAlignment w:val="top"/>
        <w:rPr>
          <w:rFonts w:ascii="Verdana" w:eastAsia="Times New Roman" w:hAnsi="Verdana" w:cs="Times New Roman"/>
          <w:color w:val="000000"/>
          <w:sz w:val="15"/>
          <w:szCs w:val="15"/>
          <w:lang w:val="en-US" w:eastAsia="pt-PT"/>
        </w:rPr>
      </w:pPr>
      <w:r>
        <w:rPr>
          <w:rFonts w:ascii="Calibri" w:eastAsia="Times New Roman" w:hAnsi="Calibri" w:cs="Times New Roman"/>
          <w:color w:val="000000"/>
          <w:lang w:val="en-GB" w:eastAsia="pt-PT"/>
        </w:rPr>
        <w:t>C.</w:t>
      </w:r>
      <w:r w:rsidR="00D47DC6" w:rsidRPr="00D47DC6">
        <w:rPr>
          <w:rFonts w:ascii="Calibri" w:eastAsia="Times New Roman" w:hAnsi="Calibri" w:cs="Times New Roman"/>
          <w:color w:val="000000"/>
          <w:lang w:val="en-GB" w:eastAsia="pt-PT"/>
        </w:rPr>
        <w:t xml:space="preserve"> </w:t>
      </w:r>
      <w:r w:rsidRPr="00B42793">
        <w:rPr>
          <w:rFonts w:ascii="Calibri" w:eastAsia="Times New Roman" w:hAnsi="Calibri" w:cs="Times New Roman"/>
          <w:color w:val="000000"/>
          <w:lang w:val="en-GB" w:eastAsia="pt-PT"/>
        </w:rPr>
        <w:t>Other activities relevant to the mission of the University</w:t>
      </w:r>
      <w:r w:rsidRPr="00D47DC6">
        <w:rPr>
          <w:rFonts w:ascii="Calibri" w:eastAsia="Times New Roman" w:hAnsi="Calibri" w:cs="Times New Roman"/>
          <w:color w:val="000000"/>
          <w:lang w:val="en-GB" w:eastAsia="pt-PT"/>
        </w:rPr>
        <w:t xml:space="preserve"> </w:t>
      </w:r>
      <w:r w:rsidR="00D47DC6" w:rsidRPr="00D47DC6">
        <w:rPr>
          <w:rFonts w:ascii="Calibri" w:eastAsia="Times New Roman" w:hAnsi="Calibri" w:cs="Times New Roman"/>
          <w:color w:val="000000"/>
          <w:lang w:val="en-GB" w:eastAsia="pt-PT"/>
        </w:rPr>
        <w:t>– </w:t>
      </w:r>
      <w:r>
        <w:rPr>
          <w:rFonts w:ascii="Calibri" w:eastAsia="Times New Roman" w:hAnsi="Calibri" w:cs="Times New Roman"/>
          <w:color w:val="000000"/>
          <w:lang w:val="en-GB" w:eastAsia="pt-PT"/>
        </w:rPr>
        <w:t>30</w:t>
      </w:r>
      <w:r w:rsidR="00D47DC6" w:rsidRPr="00B42793">
        <w:rPr>
          <w:rFonts w:ascii="Calibri" w:eastAsia="Times New Roman" w:hAnsi="Calibri" w:cs="Times New Roman"/>
          <w:color w:val="000000"/>
          <w:lang w:val="en-GB" w:eastAsia="pt-PT"/>
        </w:rPr>
        <w:t>%</w:t>
      </w:r>
      <w:r w:rsidR="00D47DC6" w:rsidRPr="00D47DC6">
        <w:rPr>
          <w:rFonts w:ascii="Calibri" w:eastAsia="Times New Roman" w:hAnsi="Calibri" w:cs="Times New Roman"/>
          <w:color w:val="000000"/>
          <w:lang w:val="en-GB" w:eastAsia="pt-PT"/>
        </w:rPr>
        <w:t>;</w:t>
      </w:r>
      <w:r w:rsidR="00D47DC6" w:rsidRPr="00D47DC6">
        <w:rPr>
          <w:rFonts w:ascii="Calibri" w:eastAsia="Times New Roman" w:hAnsi="Calibri" w:cs="Times New Roman"/>
          <w:color w:val="000000"/>
          <w:sz w:val="20"/>
          <w:szCs w:val="20"/>
          <w:lang w:val="en-GB" w:eastAsia="pt-PT"/>
        </w:rPr>
        <w:t> </w:t>
      </w:r>
    </w:p>
    <w:p w:rsidR="00D47DC6" w:rsidRPr="00D47DC6" w:rsidRDefault="00D47DC6" w:rsidP="00D47DC6">
      <w:pPr>
        <w:shd w:val="clear" w:color="auto" w:fill="FFFFFF"/>
        <w:spacing w:before="100" w:beforeAutospacing="1" w:after="100" w:afterAutospacing="1" w:line="240" w:lineRule="atLeast"/>
        <w:jc w:val="both"/>
        <w:textAlignment w:val="top"/>
        <w:rPr>
          <w:rFonts w:ascii="Verdana" w:eastAsia="Times New Roman" w:hAnsi="Verdana" w:cs="Times New Roman"/>
          <w:color w:val="000000"/>
          <w:sz w:val="15"/>
          <w:szCs w:val="15"/>
          <w:lang w:val="en-US" w:eastAsia="pt-PT"/>
        </w:rPr>
      </w:pPr>
      <w:r w:rsidRPr="00D47DC6">
        <w:rPr>
          <w:rFonts w:ascii="Calibri" w:eastAsia="Times New Roman" w:hAnsi="Calibri" w:cs="Times New Roman"/>
          <w:color w:val="000000"/>
          <w:lang w:val="en-GB" w:eastAsia="pt-PT"/>
        </w:rPr>
        <w:t>In each Group there will be an evaluation of the parameters that are next described:</w:t>
      </w:r>
    </w:p>
    <w:p w:rsidR="00D47DC6" w:rsidRPr="00D47DC6" w:rsidRDefault="00D47DC6" w:rsidP="00D47DC6">
      <w:pPr>
        <w:shd w:val="clear" w:color="auto" w:fill="FFFFFF"/>
        <w:spacing w:before="100" w:beforeAutospacing="1" w:after="100" w:afterAutospacing="1" w:line="240" w:lineRule="atLeast"/>
        <w:jc w:val="both"/>
        <w:textAlignment w:val="top"/>
        <w:rPr>
          <w:rFonts w:ascii="Verdana" w:eastAsia="Times New Roman" w:hAnsi="Verdana" w:cs="Times New Roman"/>
          <w:color w:val="000000"/>
          <w:sz w:val="15"/>
          <w:szCs w:val="15"/>
          <w:lang w:val="en-US" w:eastAsia="pt-PT"/>
        </w:rPr>
      </w:pPr>
      <w:r w:rsidRPr="00D47DC6">
        <w:rPr>
          <w:rFonts w:ascii="Calibri" w:eastAsia="Times New Roman" w:hAnsi="Calibri" w:cs="Times New Roman"/>
          <w:color w:val="000000"/>
          <w:sz w:val="18"/>
          <w:szCs w:val="18"/>
          <w:lang w:val="en-GB" w:eastAsia="pt-PT"/>
        </w:rPr>
        <w:t> </w:t>
      </w:r>
    </w:p>
    <w:p w:rsidR="00D47DC6" w:rsidRDefault="00F850C1" w:rsidP="00D47DC6">
      <w:pPr>
        <w:shd w:val="clear" w:color="auto" w:fill="FFFFFF"/>
        <w:spacing w:before="100" w:beforeAutospacing="1" w:after="100" w:afterAutospacing="1" w:line="240" w:lineRule="atLeast"/>
        <w:jc w:val="both"/>
        <w:textAlignment w:val="top"/>
        <w:rPr>
          <w:rFonts w:ascii="Calibri" w:eastAsia="Times New Roman" w:hAnsi="Calibri" w:cs="Times New Roman"/>
          <w:b/>
          <w:bCs/>
          <w:color w:val="000000"/>
          <w:lang w:val="en-GB" w:eastAsia="pt-PT"/>
        </w:rPr>
      </w:pPr>
      <w:r>
        <w:rPr>
          <w:rFonts w:ascii="Calibri" w:eastAsia="Times New Roman" w:hAnsi="Calibri" w:cs="Times New Roman"/>
          <w:b/>
          <w:bCs/>
          <w:color w:val="000000"/>
          <w:lang w:val="en-GB" w:eastAsia="pt-PT"/>
        </w:rPr>
        <w:t>A</w:t>
      </w:r>
      <w:r w:rsidRPr="00F34ABD">
        <w:rPr>
          <w:rFonts w:ascii="Calibri" w:eastAsia="Times New Roman" w:hAnsi="Calibri" w:cs="Times New Roman"/>
          <w:b/>
          <w:bCs/>
          <w:color w:val="000000"/>
          <w:lang w:val="en-GB" w:eastAsia="pt-PT"/>
        </w:rPr>
        <w:t>.</w:t>
      </w:r>
      <w:r w:rsidR="00D47DC6" w:rsidRPr="00F34ABD">
        <w:rPr>
          <w:rFonts w:ascii="Times New Roman" w:eastAsia="Times New Roman" w:hAnsi="Times New Roman" w:cs="Times New Roman"/>
          <w:b/>
          <w:bCs/>
          <w:color w:val="000000"/>
          <w:sz w:val="14"/>
          <w:szCs w:val="14"/>
          <w:lang w:val="en-GB" w:eastAsia="pt-PT"/>
        </w:rPr>
        <w:t>  </w:t>
      </w:r>
      <w:r w:rsidRPr="00F34ABD">
        <w:rPr>
          <w:rFonts w:ascii="Calibri" w:eastAsia="Times New Roman" w:hAnsi="Calibri" w:cs="Times New Roman"/>
          <w:b/>
          <w:color w:val="000000"/>
          <w:lang w:val="en-GB" w:eastAsia="pt-PT"/>
        </w:rPr>
        <w:t>Scientific Performance</w:t>
      </w:r>
      <w:r w:rsidRPr="00D47DC6">
        <w:rPr>
          <w:rFonts w:ascii="Calibri" w:eastAsia="Times New Roman" w:hAnsi="Calibri" w:cs="Times New Roman"/>
          <w:color w:val="000000"/>
          <w:lang w:val="en-GB" w:eastAsia="pt-PT"/>
        </w:rPr>
        <w:t xml:space="preserve"> </w:t>
      </w:r>
      <w:r w:rsidRPr="00F34ABD">
        <w:rPr>
          <w:rFonts w:ascii="Calibri" w:eastAsia="Times New Roman" w:hAnsi="Calibri" w:cs="Times New Roman"/>
          <w:b/>
          <w:color w:val="000000"/>
          <w:lang w:val="en-GB" w:eastAsia="pt-PT"/>
        </w:rPr>
        <w:t>(</w:t>
      </w:r>
      <w:r>
        <w:rPr>
          <w:rFonts w:ascii="Calibri" w:eastAsia="Times New Roman" w:hAnsi="Calibri" w:cs="Times New Roman"/>
          <w:b/>
          <w:bCs/>
          <w:color w:val="000000"/>
          <w:lang w:val="en-GB" w:eastAsia="pt-PT"/>
        </w:rPr>
        <w:t>35</w:t>
      </w:r>
      <w:r w:rsidR="00D47DC6" w:rsidRPr="00D47DC6">
        <w:rPr>
          <w:rFonts w:ascii="Calibri" w:eastAsia="Times New Roman" w:hAnsi="Calibri" w:cs="Times New Roman"/>
          <w:b/>
          <w:bCs/>
          <w:color w:val="000000"/>
          <w:lang w:val="en-GB" w:eastAsia="pt-PT"/>
        </w:rPr>
        <w:t>%)</w:t>
      </w:r>
    </w:p>
    <w:p w:rsidR="00F850C1" w:rsidRDefault="00F850C1" w:rsidP="00D47DC6">
      <w:pPr>
        <w:shd w:val="clear" w:color="auto" w:fill="FFFFFF"/>
        <w:spacing w:before="100" w:beforeAutospacing="1" w:after="100" w:afterAutospacing="1" w:line="240" w:lineRule="atLeast"/>
        <w:jc w:val="both"/>
        <w:textAlignment w:val="top"/>
        <w:rPr>
          <w:rFonts w:ascii="Verdana" w:eastAsia="Times New Roman" w:hAnsi="Verdana" w:cs="Times New Roman"/>
          <w:color w:val="000000"/>
          <w:sz w:val="15"/>
          <w:szCs w:val="15"/>
          <w:lang w:val="en-US" w:eastAsia="pt-PT"/>
        </w:rPr>
      </w:pPr>
      <w:r w:rsidRPr="00D47DC6">
        <w:rPr>
          <w:rFonts w:ascii="Calibri" w:eastAsia="Times New Roman" w:hAnsi="Calibri" w:cs="Times New Roman"/>
          <w:color w:val="000000"/>
          <w:lang w:val="en-GB" w:eastAsia="pt-PT"/>
        </w:rPr>
        <w:t>This Group is divided into the following parameters:</w:t>
      </w:r>
    </w:p>
    <w:p w:rsidR="00F850C1" w:rsidRDefault="00F850C1" w:rsidP="00F850C1">
      <w:pPr>
        <w:pStyle w:val="Default"/>
        <w:numPr>
          <w:ilvl w:val="0"/>
          <w:numId w:val="2"/>
        </w:numPr>
        <w:spacing w:before="120" w:line="312" w:lineRule="auto"/>
        <w:jc w:val="both"/>
        <w:rPr>
          <w:rFonts w:ascii="Optima" w:hAnsi="Optima"/>
          <w:lang w:val="en-US"/>
        </w:rPr>
      </w:pPr>
      <w:r w:rsidRPr="00F850C1">
        <w:rPr>
          <w:rFonts w:ascii="Calibri" w:eastAsia="Times New Roman" w:hAnsi="Calibri" w:cs="Times New Roman"/>
          <w:bdr w:val="none" w:sz="0" w:space="0" w:color="auto"/>
          <w:lang w:val="en-GB"/>
        </w:rPr>
        <w:t>Scientific publications (particularly valued: publications in international journals with impact factor indexed in the WofK and SCOPUS in the Quartile 1 and 2; publications in international journals with impact factor indexed in international databases; publications in international journals without impact factor but indexed in international databases; single author (s) or first author (s) of co-authored publications indexed in international databases; co-author with international authors and national experts in the disciplinary area of the contest in publications indexed in international databases; books and book chapters; publications in other scientific journals (</w:t>
      </w:r>
      <w:r>
        <w:rPr>
          <w:rFonts w:ascii="Calibri" w:eastAsia="Times New Roman" w:hAnsi="Calibri" w:cs="Times New Roman"/>
          <w:bdr w:val="none" w:sz="0" w:space="0" w:color="auto"/>
          <w:lang w:val="en-GB"/>
        </w:rPr>
        <w:t>20</w:t>
      </w:r>
      <w:r w:rsidRPr="00F850C1">
        <w:rPr>
          <w:rFonts w:ascii="Calibri" w:eastAsia="Times New Roman" w:hAnsi="Calibri" w:cs="Times New Roman"/>
          <w:bdr w:val="none" w:sz="0" w:space="0" w:color="auto"/>
          <w:lang w:val="en-GB"/>
        </w:rPr>
        <w:t>%).</w:t>
      </w:r>
    </w:p>
    <w:p w:rsidR="00F850C1" w:rsidRPr="00290BA1" w:rsidRDefault="00F850C1" w:rsidP="00290BA1">
      <w:pPr>
        <w:pStyle w:val="Default"/>
        <w:numPr>
          <w:ilvl w:val="0"/>
          <w:numId w:val="2"/>
        </w:numPr>
        <w:spacing w:before="120" w:line="312" w:lineRule="auto"/>
        <w:jc w:val="both"/>
        <w:rPr>
          <w:rFonts w:ascii="Calibri" w:eastAsia="Times New Roman" w:hAnsi="Calibri" w:cs="Times New Roman"/>
          <w:bdr w:val="none" w:sz="0" w:space="0" w:color="auto"/>
          <w:lang w:val="en-GB"/>
        </w:rPr>
      </w:pPr>
      <w:r w:rsidRPr="00290BA1">
        <w:rPr>
          <w:rFonts w:ascii="Calibri" w:eastAsia="Times New Roman" w:hAnsi="Calibri" w:cs="Times New Roman"/>
          <w:bdr w:val="none" w:sz="0" w:space="0" w:color="auto"/>
          <w:lang w:val="en-GB"/>
        </w:rPr>
        <w:t xml:space="preserve">Participation in funded research projects, national and international, in Psychology (as Principal Investigator or as Collaborator); </w:t>
      </w:r>
      <w:r w:rsidR="00C52D28" w:rsidRPr="00290BA1">
        <w:rPr>
          <w:rFonts w:ascii="Calibri" w:eastAsia="Times New Roman" w:hAnsi="Calibri" w:cs="Times New Roman"/>
          <w:bdr w:val="none" w:sz="0" w:space="0" w:color="auto"/>
          <w:lang w:val="en-GB"/>
        </w:rPr>
        <w:t xml:space="preserve">international and national funding obtained for research projects in which it participates; </w:t>
      </w:r>
      <w:r w:rsidRPr="00290BA1">
        <w:rPr>
          <w:rFonts w:ascii="Calibri" w:eastAsia="Times New Roman" w:hAnsi="Calibri" w:cs="Times New Roman"/>
          <w:bdr w:val="none" w:sz="0" w:space="0" w:color="auto"/>
          <w:lang w:val="en-GB"/>
        </w:rPr>
        <w:t>reviewer or member of the editorial staff of relevant national and international scientific journals in the disciplinary area of the contest; involvement in scientific societies in the</w:t>
      </w:r>
      <w:r w:rsidR="00290BA1">
        <w:rPr>
          <w:rFonts w:ascii="Calibri" w:eastAsia="Times New Roman" w:hAnsi="Calibri" w:cs="Times New Roman"/>
          <w:bdr w:val="none" w:sz="0" w:space="0" w:color="auto"/>
          <w:lang w:val="en-GB"/>
        </w:rPr>
        <w:t xml:space="preserve"> specific area of the contest</w:t>
      </w:r>
      <w:r w:rsidRPr="00290BA1">
        <w:rPr>
          <w:rFonts w:ascii="Calibri" w:eastAsia="Times New Roman" w:hAnsi="Calibri" w:cs="Times New Roman"/>
          <w:bdr w:val="none" w:sz="0" w:space="0" w:color="auto"/>
          <w:lang w:val="en-GB"/>
        </w:rPr>
        <w:t>; scholarships, aw</w:t>
      </w:r>
      <w:r w:rsidR="00290BA1">
        <w:rPr>
          <w:rFonts w:ascii="Calibri" w:eastAsia="Times New Roman" w:hAnsi="Calibri" w:cs="Times New Roman"/>
          <w:bdr w:val="none" w:sz="0" w:space="0" w:color="auto"/>
          <w:lang w:val="en-GB"/>
        </w:rPr>
        <w:t xml:space="preserve">ards for scientific performance; </w:t>
      </w:r>
      <w:r w:rsidR="00290BA1" w:rsidRPr="00290BA1">
        <w:rPr>
          <w:rFonts w:ascii="Calibri" w:eastAsia="Times New Roman" w:hAnsi="Calibri" w:cs="Times New Roman"/>
          <w:bdr w:val="none" w:sz="0" w:space="0" w:color="auto"/>
          <w:lang w:val="en-GB"/>
        </w:rPr>
        <w:t xml:space="preserve">involvement in the scientific community (particularly valued experiences in involvement in international </w:t>
      </w:r>
      <w:proofErr w:type="spellStart"/>
      <w:r w:rsidR="00290BA1" w:rsidRPr="00290BA1">
        <w:rPr>
          <w:rFonts w:ascii="Calibri" w:eastAsia="Times New Roman" w:hAnsi="Calibri" w:cs="Times New Roman"/>
          <w:bdr w:val="none" w:sz="0" w:space="0" w:color="auto"/>
          <w:lang w:val="en-GB"/>
        </w:rPr>
        <w:t>multicenter</w:t>
      </w:r>
      <w:proofErr w:type="spellEnd"/>
      <w:r w:rsidR="00290BA1" w:rsidRPr="00290BA1">
        <w:rPr>
          <w:rFonts w:ascii="Calibri" w:eastAsia="Times New Roman" w:hAnsi="Calibri" w:cs="Times New Roman"/>
          <w:bdr w:val="none" w:sz="0" w:space="0" w:color="auto"/>
          <w:lang w:val="en-GB"/>
        </w:rPr>
        <w:t xml:space="preserve"> research networks); Academic work orientation: doctoral theses and master dissertations </w:t>
      </w:r>
      <w:r w:rsidR="00290BA1">
        <w:rPr>
          <w:rFonts w:ascii="Calibri" w:eastAsia="Times New Roman" w:hAnsi="Calibri" w:cs="Times New Roman"/>
          <w:bdr w:val="none" w:sz="0" w:space="0" w:color="auto"/>
          <w:lang w:val="en-GB"/>
        </w:rPr>
        <w:t>(10</w:t>
      </w:r>
      <w:r w:rsidRPr="00290BA1">
        <w:rPr>
          <w:rFonts w:ascii="Calibri" w:eastAsia="Times New Roman" w:hAnsi="Calibri" w:cs="Times New Roman"/>
          <w:bdr w:val="none" w:sz="0" w:space="0" w:color="auto"/>
          <w:lang w:val="en-GB"/>
        </w:rPr>
        <w:t>%);</w:t>
      </w:r>
    </w:p>
    <w:p w:rsidR="00F850C1" w:rsidRPr="00290BA1" w:rsidRDefault="00F850C1" w:rsidP="00290BA1">
      <w:pPr>
        <w:pStyle w:val="Default"/>
        <w:numPr>
          <w:ilvl w:val="0"/>
          <w:numId w:val="2"/>
        </w:numPr>
        <w:spacing w:before="120" w:line="312" w:lineRule="auto"/>
        <w:jc w:val="both"/>
        <w:rPr>
          <w:rFonts w:ascii="Calibri" w:eastAsia="Times New Roman" w:hAnsi="Calibri" w:cs="Times New Roman"/>
          <w:bdr w:val="none" w:sz="0" w:space="0" w:color="auto"/>
          <w:lang w:val="en-GB"/>
        </w:rPr>
      </w:pPr>
      <w:r w:rsidRPr="00290BA1">
        <w:rPr>
          <w:rFonts w:ascii="Calibri" w:eastAsia="Times New Roman" w:hAnsi="Calibri" w:cs="Times New Roman"/>
          <w:bdr w:val="none" w:sz="0" w:space="0" w:color="auto"/>
          <w:lang w:val="en-GB"/>
        </w:rPr>
        <w:t>Other elements of scientific activity: participation as a guest speaker at international and national congresses, conferences and seminars; oral communications, workshops and posters at international and national congresses, conferences and seminars; organization of congresses, conferences and seminars;</w:t>
      </w:r>
      <w:r w:rsidR="00290BA1" w:rsidRPr="00290BA1">
        <w:rPr>
          <w:lang w:val="en-US"/>
        </w:rPr>
        <w:t xml:space="preserve"> </w:t>
      </w:r>
      <w:r w:rsidR="00290BA1" w:rsidRPr="00290BA1">
        <w:rPr>
          <w:rFonts w:ascii="Calibri" w:eastAsia="Times New Roman" w:hAnsi="Calibri" w:cs="Times New Roman"/>
          <w:bdr w:val="none" w:sz="0" w:space="0" w:color="auto"/>
          <w:lang w:val="en-GB"/>
        </w:rPr>
        <w:t xml:space="preserve">participation in evaluation </w:t>
      </w:r>
      <w:proofErr w:type="gramStart"/>
      <w:r w:rsidR="00290BA1" w:rsidRPr="00290BA1">
        <w:rPr>
          <w:rFonts w:ascii="Calibri" w:eastAsia="Times New Roman" w:hAnsi="Calibri" w:cs="Times New Roman"/>
          <w:bdr w:val="none" w:sz="0" w:space="0" w:color="auto"/>
          <w:lang w:val="en-GB"/>
        </w:rPr>
        <w:t>committees</w:t>
      </w:r>
      <w:proofErr w:type="gramEnd"/>
      <w:r w:rsidRPr="00290BA1">
        <w:rPr>
          <w:rFonts w:ascii="Calibri" w:eastAsia="Times New Roman" w:hAnsi="Calibri" w:cs="Times New Roman"/>
          <w:bdr w:val="none" w:sz="0" w:space="0" w:color="auto"/>
          <w:lang w:val="en-GB"/>
        </w:rPr>
        <w:t xml:space="preserve"> member of professional / scientific associations (5%);</w:t>
      </w:r>
    </w:p>
    <w:p w:rsidR="00F850C1" w:rsidRPr="00D47DC6" w:rsidRDefault="00F850C1" w:rsidP="00D47DC6">
      <w:pPr>
        <w:shd w:val="clear" w:color="auto" w:fill="FFFFFF"/>
        <w:spacing w:before="100" w:beforeAutospacing="1" w:after="100" w:afterAutospacing="1" w:line="240" w:lineRule="atLeast"/>
        <w:jc w:val="both"/>
        <w:textAlignment w:val="top"/>
        <w:rPr>
          <w:rFonts w:ascii="Verdana" w:eastAsia="Times New Roman" w:hAnsi="Verdana" w:cs="Times New Roman"/>
          <w:color w:val="000000"/>
          <w:sz w:val="15"/>
          <w:szCs w:val="15"/>
          <w:lang w:val="en-US" w:eastAsia="pt-PT"/>
        </w:rPr>
      </w:pPr>
    </w:p>
    <w:p w:rsidR="00290BA1" w:rsidRDefault="00290BA1" w:rsidP="00290BA1">
      <w:pPr>
        <w:shd w:val="clear" w:color="auto" w:fill="FFFFFF"/>
        <w:spacing w:before="100" w:beforeAutospacing="1" w:after="100" w:afterAutospacing="1" w:line="240" w:lineRule="atLeast"/>
        <w:jc w:val="both"/>
        <w:textAlignment w:val="top"/>
        <w:rPr>
          <w:rFonts w:ascii="Calibri" w:eastAsia="Times New Roman" w:hAnsi="Calibri" w:cs="Times New Roman"/>
          <w:b/>
          <w:bCs/>
          <w:color w:val="000000"/>
          <w:lang w:val="en-GB" w:eastAsia="pt-PT"/>
        </w:rPr>
      </w:pPr>
      <w:r>
        <w:rPr>
          <w:rFonts w:ascii="Calibri" w:eastAsia="Times New Roman" w:hAnsi="Calibri" w:cs="Times New Roman"/>
          <w:b/>
          <w:bCs/>
          <w:color w:val="000000"/>
          <w:lang w:val="en-GB" w:eastAsia="pt-PT"/>
        </w:rPr>
        <w:t>B.</w:t>
      </w:r>
      <w:r w:rsidRPr="00D47DC6">
        <w:rPr>
          <w:rFonts w:ascii="Times New Roman" w:eastAsia="Times New Roman" w:hAnsi="Times New Roman" w:cs="Times New Roman"/>
          <w:b/>
          <w:bCs/>
          <w:color w:val="000000"/>
          <w:sz w:val="14"/>
          <w:szCs w:val="14"/>
          <w:lang w:val="en-GB" w:eastAsia="pt-PT"/>
        </w:rPr>
        <w:t>  </w:t>
      </w:r>
      <w:r w:rsidRPr="00B42793">
        <w:rPr>
          <w:rFonts w:ascii="Calibri" w:eastAsia="Times New Roman" w:hAnsi="Calibri" w:cs="Times New Roman"/>
          <w:color w:val="000000"/>
          <w:lang w:val="en-GB" w:eastAsia="pt-PT"/>
        </w:rPr>
        <w:t>Pedagogical Capacity</w:t>
      </w:r>
      <w:r w:rsidRPr="00D47DC6">
        <w:rPr>
          <w:rFonts w:ascii="Calibri" w:eastAsia="Times New Roman" w:hAnsi="Calibri" w:cs="Times New Roman"/>
          <w:color w:val="000000"/>
          <w:lang w:val="en-GB" w:eastAsia="pt-PT"/>
        </w:rPr>
        <w:t xml:space="preserve"> </w:t>
      </w:r>
      <w:r w:rsidRPr="0069324F">
        <w:rPr>
          <w:rFonts w:ascii="Calibri" w:eastAsia="Times New Roman" w:hAnsi="Calibri" w:cs="Times New Roman"/>
          <w:color w:val="000000"/>
          <w:lang w:val="en-GB" w:eastAsia="pt-PT"/>
        </w:rPr>
        <w:t>(</w:t>
      </w:r>
      <w:r w:rsidRPr="0069324F">
        <w:rPr>
          <w:rFonts w:ascii="Calibri" w:eastAsia="Times New Roman" w:hAnsi="Calibri" w:cs="Times New Roman"/>
          <w:bCs/>
          <w:color w:val="000000"/>
          <w:lang w:val="en-GB" w:eastAsia="pt-PT"/>
        </w:rPr>
        <w:t>35%)</w:t>
      </w:r>
    </w:p>
    <w:p w:rsidR="00D47DC6" w:rsidRPr="00D47DC6" w:rsidRDefault="00290BA1" w:rsidP="00290BA1">
      <w:pPr>
        <w:shd w:val="clear" w:color="auto" w:fill="FFFFFF"/>
        <w:spacing w:before="100" w:beforeAutospacing="1" w:after="100" w:afterAutospacing="1" w:line="360" w:lineRule="auto"/>
        <w:jc w:val="both"/>
        <w:textAlignment w:val="top"/>
        <w:rPr>
          <w:rFonts w:ascii="Calibri" w:eastAsia="Times New Roman" w:hAnsi="Calibri" w:cs="Times New Roman"/>
          <w:color w:val="000000"/>
          <w:lang w:val="en-GB" w:eastAsia="pt-PT"/>
        </w:rPr>
      </w:pPr>
      <w:r>
        <w:rPr>
          <w:rFonts w:ascii="Calibri" w:eastAsia="Times New Roman" w:hAnsi="Calibri" w:cs="Times New Roman"/>
          <w:color w:val="000000"/>
          <w:lang w:val="en-GB" w:eastAsia="pt-PT"/>
        </w:rPr>
        <w:t>In t</w:t>
      </w:r>
      <w:r w:rsidRPr="00D47DC6">
        <w:rPr>
          <w:rFonts w:ascii="Calibri" w:eastAsia="Times New Roman" w:hAnsi="Calibri" w:cs="Times New Roman"/>
          <w:color w:val="000000"/>
          <w:lang w:val="en-GB" w:eastAsia="pt-PT"/>
        </w:rPr>
        <w:t>his Group</w:t>
      </w:r>
      <w:r>
        <w:rPr>
          <w:rFonts w:ascii="Calibri" w:eastAsia="Times New Roman" w:hAnsi="Calibri" w:cs="Times New Roman"/>
          <w:color w:val="000000"/>
          <w:lang w:val="en-GB" w:eastAsia="pt-PT"/>
        </w:rPr>
        <w:t xml:space="preserve">, the candidates are evaluated taking into account the </w:t>
      </w:r>
      <w:r w:rsidRPr="00290BA1">
        <w:rPr>
          <w:rFonts w:ascii="Calibri" w:eastAsia="Times New Roman" w:hAnsi="Calibri" w:cs="Times New Roman"/>
          <w:color w:val="000000"/>
          <w:lang w:val="en-GB" w:eastAsia="pt-PT"/>
        </w:rPr>
        <w:t xml:space="preserve">following parameters: National and international teaching experience in Psychology (being particularly valued experience at various levels of education - undergraduate and postgraduate); participation in the faculty of PhD programs; student orientation activities (particularly the experiences of doctoral and masters orientations); innovation and teaching quality activities, including initiatives to improve teaching and learning processes, evaluate quality of teaching, organize new courses or curricular units and restructure study plans or curricular units; complementary international and national specialized training relevant to the subject area; development of </w:t>
      </w:r>
      <w:bookmarkStart w:id="0" w:name="_GoBack"/>
      <w:r w:rsidRPr="00290BA1">
        <w:rPr>
          <w:rFonts w:ascii="Calibri" w:eastAsia="Times New Roman" w:hAnsi="Calibri" w:cs="Times New Roman"/>
          <w:color w:val="000000"/>
          <w:lang w:val="en-GB" w:eastAsia="pt-PT"/>
        </w:rPr>
        <w:t>teaching materials</w:t>
      </w:r>
      <w:r w:rsidR="00D47DC6" w:rsidRPr="00D47DC6">
        <w:rPr>
          <w:rFonts w:ascii="Calibri" w:eastAsia="Times New Roman" w:hAnsi="Calibri" w:cs="Times New Roman"/>
          <w:color w:val="000000"/>
          <w:lang w:val="en-GB" w:eastAsia="pt-PT"/>
        </w:rPr>
        <w:t> </w:t>
      </w:r>
      <w:r w:rsidR="00C2366E">
        <w:rPr>
          <w:rFonts w:ascii="Calibri" w:eastAsia="Times New Roman" w:hAnsi="Calibri" w:cs="Times New Roman"/>
          <w:color w:val="000000"/>
          <w:lang w:val="en-GB" w:eastAsia="pt-PT"/>
        </w:rPr>
        <w:t>.</w:t>
      </w:r>
    </w:p>
    <w:p w:rsidR="00D47DC6" w:rsidRDefault="00D47DC6" w:rsidP="00F34ABD">
      <w:pPr>
        <w:shd w:val="clear" w:color="auto" w:fill="FFFFFF"/>
        <w:spacing w:before="100" w:beforeAutospacing="1" w:after="100" w:afterAutospacing="1" w:line="240" w:lineRule="auto"/>
        <w:jc w:val="both"/>
        <w:rPr>
          <w:rFonts w:ascii="Calibri" w:eastAsia="Times New Roman" w:hAnsi="Calibri" w:cs="Times New Roman"/>
          <w:color w:val="000000"/>
          <w:lang w:val="en-GB" w:eastAsia="pt-PT"/>
        </w:rPr>
      </w:pPr>
      <w:r w:rsidRPr="00D47DC6">
        <w:rPr>
          <w:rFonts w:ascii="Calibri" w:eastAsia="Times New Roman" w:hAnsi="Calibri" w:cs="Times New Roman"/>
          <w:color w:val="000000"/>
          <w:lang w:val="en-GB" w:eastAsia="pt-PT"/>
        </w:rPr>
        <w:t> </w:t>
      </w:r>
      <w:r w:rsidR="00F34ABD" w:rsidRPr="00F34ABD">
        <w:rPr>
          <w:rFonts w:ascii="Calibri" w:eastAsia="Times New Roman" w:hAnsi="Calibri" w:cs="Times New Roman"/>
          <w:color w:val="000000"/>
          <w:lang w:val="en-GB" w:eastAsia="pt-PT"/>
        </w:rPr>
        <w:t>C. Other activities relevant to</w:t>
      </w:r>
      <w:r w:rsidR="00F34ABD">
        <w:rPr>
          <w:rFonts w:ascii="Calibri" w:eastAsia="Times New Roman" w:hAnsi="Calibri" w:cs="Times New Roman"/>
          <w:color w:val="000000"/>
          <w:lang w:val="en-GB" w:eastAsia="pt-PT"/>
        </w:rPr>
        <w:t xml:space="preserve"> the mission of the University (</w:t>
      </w:r>
      <w:r w:rsidR="00F34ABD" w:rsidRPr="00F34ABD">
        <w:rPr>
          <w:rFonts w:ascii="Calibri" w:eastAsia="Times New Roman" w:hAnsi="Calibri" w:cs="Times New Roman"/>
          <w:color w:val="000000"/>
          <w:lang w:val="en-GB" w:eastAsia="pt-PT"/>
        </w:rPr>
        <w:t>30%</w:t>
      </w:r>
      <w:r w:rsidR="00F34ABD">
        <w:rPr>
          <w:rFonts w:ascii="Calibri" w:eastAsia="Times New Roman" w:hAnsi="Calibri" w:cs="Times New Roman"/>
          <w:color w:val="000000"/>
          <w:lang w:val="en-GB" w:eastAsia="pt-PT"/>
        </w:rPr>
        <w:t>)</w:t>
      </w:r>
    </w:p>
    <w:p w:rsidR="00F34ABD" w:rsidRDefault="00F34ABD" w:rsidP="00F34ABD">
      <w:pPr>
        <w:shd w:val="clear" w:color="auto" w:fill="FFFFFF"/>
        <w:spacing w:before="100" w:beforeAutospacing="1" w:after="100" w:afterAutospacing="1" w:line="240" w:lineRule="auto"/>
        <w:jc w:val="both"/>
        <w:rPr>
          <w:rFonts w:ascii="Calibri" w:eastAsia="Times New Roman" w:hAnsi="Calibri" w:cs="Times New Roman"/>
          <w:color w:val="000000"/>
          <w:lang w:val="en-GB" w:eastAsia="pt-PT"/>
        </w:rPr>
      </w:pPr>
      <w:r>
        <w:rPr>
          <w:rFonts w:ascii="Calibri" w:eastAsia="Times New Roman" w:hAnsi="Calibri" w:cs="Times New Roman"/>
          <w:color w:val="000000"/>
          <w:lang w:val="en-GB" w:eastAsia="pt-PT"/>
        </w:rPr>
        <w:t>In t</w:t>
      </w:r>
      <w:r w:rsidRPr="00D47DC6">
        <w:rPr>
          <w:rFonts w:ascii="Calibri" w:eastAsia="Times New Roman" w:hAnsi="Calibri" w:cs="Times New Roman"/>
          <w:color w:val="000000"/>
          <w:lang w:val="en-GB" w:eastAsia="pt-PT"/>
        </w:rPr>
        <w:t>his Group</w:t>
      </w:r>
      <w:r>
        <w:rPr>
          <w:rFonts w:ascii="Calibri" w:eastAsia="Times New Roman" w:hAnsi="Calibri" w:cs="Times New Roman"/>
          <w:color w:val="000000"/>
          <w:lang w:val="en-GB" w:eastAsia="pt-PT"/>
        </w:rPr>
        <w:t xml:space="preserve">, the candidates are evaluated taking into account the </w:t>
      </w:r>
      <w:r w:rsidRPr="00290BA1">
        <w:rPr>
          <w:rFonts w:ascii="Calibri" w:eastAsia="Times New Roman" w:hAnsi="Calibri" w:cs="Times New Roman"/>
          <w:color w:val="000000"/>
          <w:lang w:val="en-GB" w:eastAsia="pt-PT"/>
        </w:rPr>
        <w:t>following parameters:</w:t>
      </w:r>
    </w:p>
    <w:p w:rsidR="00F34ABD" w:rsidRPr="00F34ABD" w:rsidRDefault="00F34ABD" w:rsidP="00F34ABD">
      <w:pPr>
        <w:shd w:val="clear" w:color="auto" w:fill="FFFFFF"/>
        <w:spacing w:before="100" w:beforeAutospacing="1" w:after="100" w:afterAutospacing="1" w:line="240" w:lineRule="auto"/>
        <w:jc w:val="both"/>
        <w:rPr>
          <w:rFonts w:ascii="Calibri" w:eastAsia="Times New Roman" w:hAnsi="Calibri" w:cs="Times New Roman"/>
          <w:color w:val="000000"/>
          <w:lang w:val="en-GB" w:eastAsia="pt-PT"/>
        </w:rPr>
      </w:pPr>
      <w:r>
        <w:rPr>
          <w:rFonts w:ascii="Calibri" w:eastAsia="Times New Roman" w:hAnsi="Calibri" w:cs="Times New Roman"/>
          <w:color w:val="000000"/>
          <w:lang w:val="en-GB" w:eastAsia="pt-PT"/>
        </w:rPr>
        <w:t xml:space="preserve">a) </w:t>
      </w:r>
      <w:r w:rsidRPr="00F34ABD">
        <w:rPr>
          <w:rFonts w:ascii="Calibri" w:eastAsia="Times New Roman" w:hAnsi="Calibri" w:cs="Times New Roman"/>
          <w:color w:val="000000"/>
          <w:lang w:val="en-GB" w:eastAsia="pt-PT"/>
        </w:rPr>
        <w:t>Exercise of academic positions and functions, including academic management bodies, coordination activities and participation in academic and scientific commissions</w:t>
      </w:r>
      <w:r>
        <w:rPr>
          <w:rFonts w:ascii="Calibri" w:eastAsia="Times New Roman" w:hAnsi="Calibri" w:cs="Times New Roman"/>
          <w:color w:val="000000"/>
          <w:lang w:val="en-GB" w:eastAsia="pt-PT"/>
        </w:rPr>
        <w:t xml:space="preserve"> (20%);</w:t>
      </w:r>
    </w:p>
    <w:p w:rsidR="00D47DC6" w:rsidRDefault="00F34ABD" w:rsidP="00F34ABD">
      <w:pPr>
        <w:pStyle w:val="Default"/>
        <w:spacing w:before="120" w:line="312" w:lineRule="auto"/>
        <w:jc w:val="both"/>
        <w:rPr>
          <w:rFonts w:ascii="Calibri" w:eastAsia="Times New Roman" w:hAnsi="Calibri" w:cs="Times New Roman"/>
          <w:bdr w:val="none" w:sz="0" w:space="0" w:color="auto"/>
          <w:lang w:val="en-GB"/>
        </w:rPr>
      </w:pPr>
      <w:r w:rsidRPr="00F34ABD">
        <w:rPr>
          <w:rFonts w:ascii="Calibri" w:eastAsia="Times New Roman" w:hAnsi="Calibri" w:cs="Times New Roman"/>
          <w:bdr w:val="none" w:sz="0" w:space="0" w:color="auto"/>
          <w:lang w:val="en-GB"/>
        </w:rPr>
        <w:t>b) organization of educational and scientific events; community service activities, within the institution or in collaboration with other institutions; scientific dissemination activities and other relevant university extension activities within the scope of the missions of the FPUL or other university</w:t>
      </w:r>
      <w:r>
        <w:rPr>
          <w:rFonts w:ascii="Calibri" w:eastAsia="Times New Roman" w:hAnsi="Calibri" w:cs="Times New Roman"/>
          <w:bdr w:val="none" w:sz="0" w:space="0" w:color="auto"/>
          <w:lang w:val="en-GB"/>
        </w:rPr>
        <w:t xml:space="preserve"> institutions (10%).</w:t>
      </w:r>
    </w:p>
    <w:p w:rsidR="00D47DC6" w:rsidRPr="00D47DC6" w:rsidRDefault="00D47DC6" w:rsidP="00DE3ADF">
      <w:pPr>
        <w:shd w:val="clear" w:color="auto" w:fill="FFFFFF"/>
        <w:spacing w:before="100" w:beforeAutospacing="1" w:after="100" w:afterAutospacing="1" w:line="360" w:lineRule="auto"/>
        <w:jc w:val="both"/>
        <w:textAlignment w:val="top"/>
        <w:rPr>
          <w:rFonts w:ascii="Calibri" w:eastAsia="Times New Roman" w:hAnsi="Calibri" w:cs="Times New Roman"/>
          <w:color w:val="000000"/>
          <w:lang w:val="en-GB" w:eastAsia="pt-PT"/>
        </w:rPr>
      </w:pPr>
      <w:r w:rsidRPr="00D47DC6">
        <w:rPr>
          <w:rFonts w:ascii="Calibri" w:eastAsia="Times New Roman" w:hAnsi="Calibri" w:cs="Times New Roman"/>
          <w:color w:val="000000"/>
          <w:lang w:val="en-GB" w:eastAsia="pt-PT"/>
        </w:rPr>
        <w:t>After Curricular Enhancement Factor application, each panel member produces a list of candidates ranked by decreasing order of merit. The panel members vote individually based on their own ranked list of candidates</w:t>
      </w:r>
      <w:bookmarkEnd w:id="0"/>
      <w:r w:rsidRPr="00D47DC6">
        <w:rPr>
          <w:rFonts w:ascii="Calibri" w:eastAsia="Times New Roman" w:hAnsi="Calibri" w:cs="Times New Roman"/>
          <w:color w:val="000000"/>
          <w:lang w:val="en-GB" w:eastAsia="pt-PT"/>
        </w:rPr>
        <w:t>.</w:t>
      </w:r>
    </w:p>
    <w:p w:rsidR="00D47DC6" w:rsidRPr="00D47DC6" w:rsidRDefault="00D47DC6" w:rsidP="00DE3ADF">
      <w:pPr>
        <w:shd w:val="clear" w:color="auto" w:fill="FFFFFF"/>
        <w:spacing w:before="120" w:after="100" w:afterAutospacing="1" w:line="360" w:lineRule="auto"/>
        <w:jc w:val="both"/>
        <w:textAlignment w:val="top"/>
        <w:rPr>
          <w:rFonts w:ascii="Calibri" w:eastAsia="Times New Roman" w:hAnsi="Calibri" w:cs="Times New Roman"/>
          <w:color w:val="000000"/>
          <w:lang w:val="en-GB" w:eastAsia="pt-PT"/>
        </w:rPr>
      </w:pPr>
      <w:r w:rsidRPr="00D47DC6">
        <w:rPr>
          <w:rFonts w:ascii="Calibri" w:eastAsia="Times New Roman" w:hAnsi="Calibri" w:cs="Times New Roman"/>
          <w:color w:val="000000"/>
          <w:lang w:val="en-GB" w:eastAsia="pt-PT"/>
        </w:rPr>
        <w:t xml:space="preserve">In accordance with article 20 of </w:t>
      </w:r>
      <w:proofErr w:type="spellStart"/>
      <w:r w:rsidRPr="00D47DC6">
        <w:rPr>
          <w:rFonts w:ascii="Calibri" w:eastAsia="Times New Roman" w:hAnsi="Calibri" w:cs="Times New Roman"/>
          <w:color w:val="000000"/>
          <w:lang w:val="en-GB" w:eastAsia="pt-PT"/>
        </w:rPr>
        <w:t>RegULisboa</w:t>
      </w:r>
      <w:proofErr w:type="spellEnd"/>
      <w:r w:rsidRPr="00D47DC6">
        <w:rPr>
          <w:rFonts w:ascii="Calibri" w:eastAsia="Times New Roman" w:hAnsi="Calibri" w:cs="Times New Roman"/>
          <w:color w:val="000000"/>
          <w:lang w:val="en-GB" w:eastAsia="pt-PT"/>
        </w:rPr>
        <w:t>, the panel members vote for the first place, then for the second place, and so on, until the ranking of all the candidates admitted to the tender and previously selected on the basis of absolute merit is completed. In each vote, the panel decisions are made by an absolute majority of votes.</w:t>
      </w:r>
    </w:p>
    <w:p w:rsidR="00D47DC6" w:rsidRPr="00D47DC6" w:rsidRDefault="00D47DC6" w:rsidP="00DE3ADF">
      <w:pPr>
        <w:shd w:val="clear" w:color="auto" w:fill="FFFFFF"/>
        <w:spacing w:before="120" w:after="100" w:afterAutospacing="1" w:line="360" w:lineRule="auto"/>
        <w:jc w:val="both"/>
        <w:textAlignment w:val="top"/>
        <w:rPr>
          <w:rFonts w:ascii="Verdana" w:eastAsia="Times New Roman" w:hAnsi="Verdana" w:cs="Times New Roman"/>
          <w:color w:val="000000"/>
          <w:sz w:val="15"/>
          <w:szCs w:val="15"/>
          <w:lang w:val="en-US" w:eastAsia="pt-PT"/>
        </w:rPr>
      </w:pPr>
      <w:r w:rsidRPr="00D47DC6">
        <w:rPr>
          <w:rFonts w:ascii="Calibri" w:eastAsia="Times New Roman" w:hAnsi="Calibri" w:cs="Times New Roman"/>
          <w:color w:val="000000"/>
          <w:lang w:val="en-GB" w:eastAsia="pt-PT"/>
        </w:rPr>
        <w:t>Once the selection criteria have been applied, the selection panel prepares a unitary ranking list of candidates</w:t>
      </w:r>
      <w:r w:rsidRPr="00D47DC6">
        <w:rPr>
          <w:rFonts w:ascii="Calibri" w:eastAsia="Times New Roman" w:hAnsi="Calibri" w:cs="Times New Roman"/>
          <w:color w:val="76923C"/>
          <w:lang w:val="en-GB" w:eastAsia="pt-PT"/>
        </w:rPr>
        <w:t>.</w:t>
      </w:r>
    </w:p>
    <w:p w:rsidR="00D47DC6" w:rsidRPr="00D47DC6" w:rsidRDefault="00D47DC6" w:rsidP="00D47DC6">
      <w:pPr>
        <w:shd w:val="clear" w:color="auto" w:fill="FFFFFF"/>
        <w:spacing w:before="120" w:after="0" w:line="240" w:lineRule="auto"/>
        <w:ind w:left="567"/>
        <w:jc w:val="both"/>
        <w:textAlignment w:val="top"/>
        <w:rPr>
          <w:rFonts w:ascii="Verdana" w:eastAsia="Times New Roman" w:hAnsi="Verdana" w:cs="Times New Roman"/>
          <w:color w:val="000000"/>
          <w:sz w:val="15"/>
          <w:szCs w:val="15"/>
          <w:lang w:val="en-US" w:eastAsia="pt-PT"/>
        </w:rPr>
      </w:pPr>
      <w:r w:rsidRPr="00D47DC6">
        <w:rPr>
          <w:rFonts w:ascii="Calibri" w:eastAsia="Times New Roman" w:hAnsi="Calibri" w:cs="Times New Roman"/>
          <w:color w:val="000000"/>
          <w:sz w:val="2"/>
          <w:szCs w:val="2"/>
          <w:lang w:val="en-GB" w:eastAsia="pt-PT"/>
        </w:rPr>
        <w:t> </w:t>
      </w:r>
    </w:p>
    <w:p w:rsidR="00D47DC6" w:rsidRPr="00D47DC6" w:rsidRDefault="00D47DC6" w:rsidP="00D47DC6">
      <w:pPr>
        <w:shd w:val="clear" w:color="auto" w:fill="FFFFFF"/>
        <w:spacing w:before="120" w:after="100" w:afterAutospacing="1" w:line="240" w:lineRule="auto"/>
        <w:textAlignment w:val="top"/>
        <w:rPr>
          <w:rFonts w:ascii="Verdana" w:eastAsia="Times New Roman" w:hAnsi="Verdana" w:cs="Times New Roman"/>
          <w:color w:val="000000"/>
          <w:sz w:val="15"/>
          <w:szCs w:val="15"/>
          <w:lang w:val="en-US" w:eastAsia="pt-PT"/>
        </w:rPr>
      </w:pPr>
      <w:r w:rsidRPr="00D47DC6">
        <w:rPr>
          <w:rFonts w:ascii="Calibri" w:eastAsia="Times New Roman" w:hAnsi="Calibri" w:cs="Times New Roman"/>
          <w:color w:val="000000"/>
          <w:sz w:val="2"/>
          <w:szCs w:val="2"/>
          <w:lang w:val="en-GB" w:eastAsia="pt-PT"/>
        </w:rPr>
        <w:t> </w:t>
      </w:r>
    </w:p>
    <w:p w:rsidR="00D47DC6" w:rsidRPr="00B515D9" w:rsidRDefault="00B515D9" w:rsidP="00D47DC6">
      <w:pPr>
        <w:shd w:val="clear" w:color="auto" w:fill="FFFFFF"/>
        <w:spacing w:before="120" w:after="100" w:afterAutospacing="1" w:line="240" w:lineRule="auto"/>
        <w:jc w:val="both"/>
        <w:textAlignment w:val="top"/>
        <w:rPr>
          <w:rFonts w:eastAsia="Times New Roman" w:cs="Times New Roman"/>
          <w:b/>
          <w:bCs/>
          <w:color w:val="000000"/>
          <w:lang w:val="en-GB" w:eastAsia="pt-PT"/>
        </w:rPr>
      </w:pPr>
      <w:proofErr w:type="gramStart"/>
      <w:r w:rsidRPr="00B515D9">
        <w:rPr>
          <w:rFonts w:eastAsia="Times New Roman" w:cs="Times New Roman"/>
          <w:b/>
          <w:bCs/>
          <w:color w:val="000000"/>
          <w:lang w:val="en-GB" w:eastAsia="pt-PT"/>
        </w:rPr>
        <w:t>V</w:t>
      </w:r>
      <w:r w:rsidR="00D47DC6" w:rsidRPr="00B515D9">
        <w:rPr>
          <w:rFonts w:eastAsia="Times New Roman" w:cs="Times New Roman"/>
          <w:b/>
          <w:bCs/>
          <w:color w:val="000000"/>
          <w:lang w:val="en-GB" w:eastAsia="pt-PT"/>
        </w:rPr>
        <w:t xml:space="preserve">I </w:t>
      </w:r>
      <w:r w:rsidRPr="00B515D9">
        <w:rPr>
          <w:rFonts w:eastAsia="Times New Roman" w:cs="Times New Roman"/>
          <w:b/>
          <w:bCs/>
          <w:color w:val="000000"/>
          <w:lang w:val="en-GB" w:eastAsia="pt-PT"/>
        </w:rPr>
        <w:t xml:space="preserve"> </w:t>
      </w:r>
      <w:r w:rsidRPr="00B515D9">
        <w:rPr>
          <w:b/>
          <w:bCs/>
          <w:lang w:val="en-US"/>
        </w:rPr>
        <w:t>—</w:t>
      </w:r>
      <w:proofErr w:type="gramEnd"/>
      <w:r w:rsidRPr="00B515D9">
        <w:rPr>
          <w:rFonts w:eastAsia="Times New Roman" w:cs="Times New Roman"/>
          <w:color w:val="000000"/>
          <w:sz w:val="14"/>
          <w:szCs w:val="14"/>
          <w:lang w:val="en-GB" w:eastAsia="pt-PT"/>
        </w:rPr>
        <w:t> </w:t>
      </w:r>
      <w:r w:rsidR="00E74D6B">
        <w:rPr>
          <w:rFonts w:eastAsia="Times New Roman" w:cs="Times New Roman"/>
          <w:color w:val="000000"/>
          <w:sz w:val="14"/>
          <w:szCs w:val="14"/>
          <w:lang w:val="en-GB" w:eastAsia="pt-PT"/>
        </w:rPr>
        <w:t xml:space="preserve"> </w:t>
      </w:r>
      <w:r w:rsidR="00D47DC6" w:rsidRPr="00B515D9">
        <w:rPr>
          <w:rFonts w:eastAsia="Times New Roman" w:cs="Times New Roman"/>
          <w:b/>
          <w:bCs/>
          <w:color w:val="000000"/>
          <w:lang w:val="en-GB" w:eastAsia="pt-PT"/>
        </w:rPr>
        <w:t>Public hearings</w:t>
      </w:r>
    </w:p>
    <w:p w:rsidR="00D47DC6" w:rsidRPr="00D47DC6" w:rsidRDefault="00B515D9" w:rsidP="00DE3ADF">
      <w:pPr>
        <w:shd w:val="clear" w:color="auto" w:fill="FFFFFF"/>
        <w:spacing w:before="120" w:after="100" w:afterAutospacing="1" w:line="360" w:lineRule="auto"/>
        <w:jc w:val="both"/>
        <w:textAlignment w:val="top"/>
        <w:rPr>
          <w:rFonts w:ascii="Calibri" w:eastAsia="Times New Roman" w:hAnsi="Calibri" w:cs="Times New Roman"/>
          <w:color w:val="000000"/>
          <w:lang w:val="en-GB" w:eastAsia="pt-PT"/>
        </w:rPr>
      </w:pPr>
      <w:r w:rsidRPr="00B515D9">
        <w:rPr>
          <w:b/>
          <w:lang w:val="en-US"/>
        </w:rPr>
        <w:t>VI.</w:t>
      </w:r>
      <w:r w:rsidRPr="00B515D9">
        <w:rPr>
          <w:rFonts w:eastAsia="Times New Roman" w:cs="Times New Roman"/>
          <w:b/>
          <w:bCs/>
          <w:color w:val="000000"/>
          <w:lang w:val="en-US" w:eastAsia="pt-PT"/>
        </w:rPr>
        <w:t>1</w:t>
      </w:r>
      <w:r>
        <w:rPr>
          <w:rFonts w:ascii="Calibri" w:eastAsia="Times New Roman" w:hAnsi="Calibri" w:cs="Times New Roman"/>
          <w:b/>
          <w:bCs/>
          <w:color w:val="000000"/>
          <w:lang w:val="en-US" w:eastAsia="pt-PT"/>
        </w:rPr>
        <w:t xml:space="preserve"> </w:t>
      </w:r>
      <w:r w:rsidRPr="007331B7">
        <w:rPr>
          <w:rFonts w:ascii="Optima" w:hAnsi="Optima"/>
          <w:b/>
          <w:bCs/>
          <w:lang w:val="en-US"/>
        </w:rPr>
        <w:t>—</w:t>
      </w:r>
      <w:r>
        <w:rPr>
          <w:rFonts w:ascii="Times New Roman" w:eastAsia="Times New Roman" w:hAnsi="Times New Roman" w:cs="Times New Roman"/>
          <w:color w:val="000000"/>
          <w:sz w:val="14"/>
          <w:szCs w:val="14"/>
          <w:lang w:val="en-GB" w:eastAsia="pt-PT"/>
        </w:rPr>
        <w:t xml:space="preserve">  </w:t>
      </w:r>
      <w:r w:rsidRPr="00491286">
        <w:rPr>
          <w:rFonts w:ascii="Calibri" w:eastAsia="Times New Roman" w:hAnsi="Calibri" w:cs="Times New Roman"/>
          <w:color w:val="000000"/>
          <w:lang w:val="en-GB" w:eastAsia="pt-PT"/>
        </w:rPr>
        <w:t>The jury may decide to promote public hearings, on equal terms for all candidates approved in absolute merit and are intended exclusively to clarify what appears on the curriculum vitae presented by the candidates</w:t>
      </w:r>
      <w:r w:rsidR="00491286" w:rsidRPr="00491286">
        <w:rPr>
          <w:rFonts w:ascii="Calibri" w:eastAsia="Times New Roman" w:hAnsi="Calibri" w:cs="Times New Roman"/>
          <w:color w:val="000000"/>
          <w:lang w:val="en-GB" w:eastAsia="pt-PT"/>
        </w:rPr>
        <w:t xml:space="preserve"> </w:t>
      </w:r>
      <w:r w:rsidR="00491286" w:rsidRPr="00D47DC6">
        <w:rPr>
          <w:rFonts w:ascii="Calibri" w:eastAsia="Times New Roman" w:hAnsi="Calibri" w:cs="Times New Roman"/>
          <w:color w:val="000000"/>
          <w:lang w:val="en-GB" w:eastAsia="pt-PT"/>
        </w:rPr>
        <w:t>based on the provisions of paragraph a) of</w:t>
      </w:r>
      <w:r w:rsidR="00491286" w:rsidRPr="00491286">
        <w:rPr>
          <w:rFonts w:ascii="Calibri" w:eastAsia="Times New Roman" w:hAnsi="Calibri" w:cs="Times New Roman"/>
          <w:color w:val="000000"/>
          <w:lang w:val="en-GB" w:eastAsia="pt-PT"/>
        </w:rPr>
        <w:t xml:space="preserve"> no 4 of Article 50 of the ECDU.</w:t>
      </w:r>
    </w:p>
    <w:p w:rsidR="001132E5" w:rsidRDefault="001132E5" w:rsidP="00DE3ADF">
      <w:pPr>
        <w:shd w:val="clear" w:color="auto" w:fill="FFFFFF"/>
        <w:spacing w:before="120" w:after="0" w:line="360" w:lineRule="auto"/>
        <w:jc w:val="both"/>
        <w:textAlignment w:val="top"/>
        <w:rPr>
          <w:rFonts w:ascii="Verdana" w:eastAsia="Times New Roman" w:hAnsi="Verdana" w:cs="Times New Roman"/>
          <w:color w:val="000000"/>
          <w:sz w:val="15"/>
          <w:szCs w:val="15"/>
          <w:lang w:val="en-US" w:eastAsia="pt-PT"/>
        </w:rPr>
      </w:pPr>
      <w:r w:rsidRPr="00B515D9">
        <w:rPr>
          <w:b/>
          <w:lang w:val="en-US"/>
        </w:rPr>
        <w:t>VI.</w:t>
      </w:r>
      <w:r>
        <w:rPr>
          <w:rFonts w:eastAsia="Times New Roman" w:cs="Times New Roman"/>
          <w:b/>
          <w:bCs/>
          <w:color w:val="000000"/>
          <w:lang w:val="en-US" w:eastAsia="pt-PT"/>
        </w:rPr>
        <w:t>2</w:t>
      </w:r>
      <w:r>
        <w:rPr>
          <w:rFonts w:ascii="Calibri" w:eastAsia="Times New Roman" w:hAnsi="Calibri" w:cs="Times New Roman"/>
          <w:b/>
          <w:bCs/>
          <w:color w:val="000000"/>
          <w:lang w:val="en-US" w:eastAsia="pt-PT"/>
        </w:rPr>
        <w:t xml:space="preserve"> </w:t>
      </w:r>
      <w:r w:rsidRPr="007331B7">
        <w:rPr>
          <w:rFonts w:ascii="Optima" w:hAnsi="Optima"/>
          <w:b/>
          <w:bCs/>
          <w:lang w:val="en-US"/>
        </w:rPr>
        <w:t>—</w:t>
      </w:r>
      <w:r>
        <w:rPr>
          <w:rFonts w:ascii="Times New Roman" w:eastAsia="Times New Roman" w:hAnsi="Times New Roman" w:cs="Times New Roman"/>
          <w:color w:val="000000"/>
          <w:sz w:val="14"/>
          <w:szCs w:val="14"/>
          <w:lang w:val="en-GB" w:eastAsia="pt-PT"/>
        </w:rPr>
        <w:t> </w:t>
      </w:r>
      <w:r w:rsidR="00D47DC6" w:rsidRPr="00D47DC6">
        <w:rPr>
          <w:rFonts w:ascii="Times New Roman" w:eastAsia="Times New Roman" w:hAnsi="Times New Roman" w:cs="Times New Roman"/>
          <w:color w:val="000000"/>
          <w:sz w:val="14"/>
          <w:szCs w:val="14"/>
          <w:lang w:val="en-GB" w:eastAsia="pt-PT"/>
        </w:rPr>
        <w:t>  </w:t>
      </w:r>
      <w:r w:rsidR="00D47DC6" w:rsidRPr="00D47DC6">
        <w:rPr>
          <w:rFonts w:ascii="Calibri" w:eastAsia="Times New Roman" w:hAnsi="Calibri" w:cs="Times New Roman"/>
          <w:color w:val="000000"/>
          <w:lang w:val="en-GB" w:eastAsia="pt-PT"/>
        </w:rPr>
        <w:t>If public hearings are necessary, they will occur between the 20</w:t>
      </w:r>
      <w:r w:rsidR="00D47DC6" w:rsidRPr="00D47DC6">
        <w:rPr>
          <w:rFonts w:ascii="Calibri" w:eastAsia="Times New Roman" w:hAnsi="Calibri" w:cs="Times New Roman"/>
          <w:color w:val="000000"/>
          <w:vertAlign w:val="superscript"/>
          <w:lang w:val="en-GB" w:eastAsia="pt-PT"/>
        </w:rPr>
        <w:t>th</w:t>
      </w:r>
      <w:r w:rsidR="00D47DC6" w:rsidRPr="00D47DC6">
        <w:rPr>
          <w:rFonts w:ascii="Calibri" w:eastAsia="Times New Roman" w:hAnsi="Calibri" w:cs="Times New Roman"/>
          <w:color w:val="000000"/>
          <w:lang w:val="en-GB" w:eastAsia="pt-PT"/>
        </w:rPr>
        <w:t> and the 50</w:t>
      </w:r>
      <w:r w:rsidR="00D47DC6" w:rsidRPr="00D47DC6">
        <w:rPr>
          <w:rFonts w:ascii="Calibri" w:eastAsia="Times New Roman" w:hAnsi="Calibri" w:cs="Times New Roman"/>
          <w:color w:val="000000"/>
          <w:vertAlign w:val="superscript"/>
          <w:lang w:val="en-GB" w:eastAsia="pt-PT"/>
        </w:rPr>
        <w:t>th</w:t>
      </w:r>
      <w:r w:rsidR="00D47DC6" w:rsidRPr="00D47DC6">
        <w:rPr>
          <w:rFonts w:ascii="Calibri" w:eastAsia="Times New Roman" w:hAnsi="Calibri" w:cs="Times New Roman"/>
          <w:color w:val="000000"/>
          <w:lang w:val="en-GB" w:eastAsia="pt-PT"/>
        </w:rPr>
        <w:t> days after the meeting for admission based on absolute merit, and all candidates shall be informed, at least 5 days before, when and where they will take place. </w:t>
      </w:r>
    </w:p>
    <w:p w:rsidR="00D47DC6" w:rsidRDefault="001132E5" w:rsidP="00DE3ADF">
      <w:pPr>
        <w:shd w:val="clear" w:color="auto" w:fill="FFFFFF"/>
        <w:spacing w:before="120" w:after="0" w:line="360" w:lineRule="auto"/>
        <w:jc w:val="both"/>
        <w:textAlignment w:val="top"/>
        <w:rPr>
          <w:rFonts w:ascii="Calibri" w:eastAsia="Times New Roman" w:hAnsi="Calibri" w:cs="Times New Roman"/>
          <w:color w:val="000000"/>
          <w:lang w:val="en-GB" w:eastAsia="pt-PT"/>
        </w:rPr>
      </w:pPr>
      <w:r w:rsidRPr="00B515D9">
        <w:rPr>
          <w:b/>
          <w:lang w:val="en-US"/>
        </w:rPr>
        <w:t>VI.</w:t>
      </w:r>
      <w:r>
        <w:rPr>
          <w:rFonts w:eastAsia="Times New Roman" w:cs="Times New Roman"/>
          <w:b/>
          <w:bCs/>
          <w:color w:val="000000"/>
          <w:lang w:val="en-US" w:eastAsia="pt-PT"/>
        </w:rPr>
        <w:t>3</w:t>
      </w:r>
      <w:r>
        <w:rPr>
          <w:rFonts w:ascii="Calibri" w:eastAsia="Times New Roman" w:hAnsi="Calibri" w:cs="Times New Roman"/>
          <w:b/>
          <w:bCs/>
          <w:color w:val="000000"/>
          <w:lang w:val="en-US" w:eastAsia="pt-PT"/>
        </w:rPr>
        <w:t xml:space="preserve"> </w:t>
      </w:r>
      <w:r w:rsidRPr="007331B7">
        <w:rPr>
          <w:rFonts w:ascii="Optima" w:hAnsi="Optima"/>
          <w:b/>
          <w:bCs/>
          <w:lang w:val="en-US"/>
        </w:rPr>
        <w:t>—</w:t>
      </w:r>
      <w:r>
        <w:rPr>
          <w:rFonts w:ascii="Times New Roman" w:eastAsia="Times New Roman" w:hAnsi="Times New Roman" w:cs="Times New Roman"/>
          <w:color w:val="000000"/>
          <w:sz w:val="14"/>
          <w:szCs w:val="14"/>
          <w:lang w:val="en-GB" w:eastAsia="pt-PT"/>
        </w:rPr>
        <w:t> </w:t>
      </w:r>
      <w:r w:rsidRPr="00D47DC6">
        <w:rPr>
          <w:rFonts w:ascii="Times New Roman" w:eastAsia="Times New Roman" w:hAnsi="Times New Roman" w:cs="Times New Roman"/>
          <w:color w:val="000000"/>
          <w:sz w:val="14"/>
          <w:szCs w:val="14"/>
          <w:lang w:val="en-GB" w:eastAsia="pt-PT"/>
        </w:rPr>
        <w:t>  </w:t>
      </w:r>
      <w:r w:rsidR="00D47DC6" w:rsidRPr="00D47DC6">
        <w:rPr>
          <w:rFonts w:ascii="Calibri" w:eastAsia="Times New Roman" w:hAnsi="Calibri" w:cs="Times New Roman"/>
          <w:color w:val="000000"/>
          <w:lang w:val="en-GB" w:eastAsia="pt-PT"/>
        </w:rPr>
        <w:t>For public hearings meetings both panel members and candidates can participate by videoconference. </w:t>
      </w:r>
    </w:p>
    <w:p w:rsidR="00390A31" w:rsidRPr="00D47DC6" w:rsidRDefault="00390A31" w:rsidP="00DE3ADF">
      <w:pPr>
        <w:shd w:val="clear" w:color="auto" w:fill="FFFFFF"/>
        <w:spacing w:before="120" w:after="0" w:line="360" w:lineRule="auto"/>
        <w:jc w:val="both"/>
        <w:textAlignment w:val="top"/>
        <w:rPr>
          <w:rFonts w:ascii="Verdana" w:eastAsia="Times New Roman" w:hAnsi="Verdana" w:cs="Times New Roman"/>
          <w:color w:val="000000"/>
          <w:sz w:val="15"/>
          <w:szCs w:val="15"/>
          <w:lang w:val="en-US" w:eastAsia="pt-PT"/>
        </w:rPr>
      </w:pPr>
    </w:p>
    <w:p w:rsidR="00D47DC6" w:rsidRPr="00D47DC6" w:rsidRDefault="00390A31" w:rsidP="00DE3ADF">
      <w:pPr>
        <w:shd w:val="clear" w:color="auto" w:fill="FFFFFF"/>
        <w:spacing w:after="120" w:line="360" w:lineRule="auto"/>
        <w:jc w:val="both"/>
        <w:rPr>
          <w:rFonts w:ascii="Verdana" w:eastAsia="Times New Roman" w:hAnsi="Verdana" w:cs="Times New Roman"/>
          <w:color w:val="000000"/>
          <w:sz w:val="15"/>
          <w:szCs w:val="15"/>
          <w:lang w:val="en-US" w:eastAsia="pt-PT"/>
        </w:rPr>
      </w:pPr>
      <w:r w:rsidRPr="00B515D9">
        <w:rPr>
          <w:b/>
          <w:lang w:val="en-US"/>
        </w:rPr>
        <w:t>VI.</w:t>
      </w:r>
      <w:r>
        <w:rPr>
          <w:rFonts w:eastAsia="Times New Roman" w:cs="Times New Roman"/>
          <w:b/>
          <w:bCs/>
          <w:color w:val="000000"/>
          <w:lang w:val="en-US" w:eastAsia="pt-PT"/>
        </w:rPr>
        <w:t>4</w:t>
      </w:r>
      <w:r>
        <w:rPr>
          <w:rFonts w:ascii="Calibri" w:eastAsia="Times New Roman" w:hAnsi="Calibri" w:cs="Times New Roman"/>
          <w:b/>
          <w:bCs/>
          <w:color w:val="000000"/>
          <w:lang w:val="en-US" w:eastAsia="pt-PT"/>
        </w:rPr>
        <w:t xml:space="preserve"> </w:t>
      </w:r>
      <w:r w:rsidRPr="007331B7">
        <w:rPr>
          <w:rFonts w:ascii="Optima" w:hAnsi="Optima"/>
          <w:b/>
          <w:bCs/>
          <w:lang w:val="en-US"/>
        </w:rPr>
        <w:t>—</w:t>
      </w:r>
      <w:r>
        <w:rPr>
          <w:rFonts w:ascii="Times New Roman" w:eastAsia="Times New Roman" w:hAnsi="Times New Roman" w:cs="Times New Roman"/>
          <w:color w:val="000000"/>
          <w:sz w:val="14"/>
          <w:szCs w:val="14"/>
          <w:lang w:val="en-GB" w:eastAsia="pt-PT"/>
        </w:rPr>
        <w:t> </w:t>
      </w:r>
      <w:r w:rsidRPr="00D47DC6">
        <w:rPr>
          <w:rFonts w:ascii="Times New Roman" w:eastAsia="Times New Roman" w:hAnsi="Times New Roman" w:cs="Times New Roman"/>
          <w:color w:val="000000"/>
          <w:sz w:val="14"/>
          <w:szCs w:val="14"/>
          <w:lang w:val="en-GB" w:eastAsia="pt-PT"/>
        </w:rPr>
        <w:t>  </w:t>
      </w:r>
      <w:r w:rsidR="00D47DC6" w:rsidRPr="00D47DC6">
        <w:rPr>
          <w:rFonts w:ascii="Times New Roman" w:eastAsia="Times New Roman" w:hAnsi="Times New Roman" w:cs="Times New Roman"/>
          <w:color w:val="000000"/>
          <w:sz w:val="14"/>
          <w:szCs w:val="14"/>
          <w:lang w:val="en-GB" w:eastAsia="pt-PT"/>
        </w:rPr>
        <w:t> </w:t>
      </w:r>
      <w:r w:rsidR="00D47DC6" w:rsidRPr="00D47DC6">
        <w:rPr>
          <w:rFonts w:ascii="Calibri" w:eastAsia="Times New Roman" w:hAnsi="Calibri" w:cs="Times New Roman"/>
          <w:color w:val="000000"/>
          <w:lang w:val="en-GB" w:eastAsia="pt-PT"/>
        </w:rPr>
        <w:t>The selection board may also request complementary documents related to the curriculum vit</w:t>
      </w:r>
      <w:r w:rsidR="00DE3ADF">
        <w:rPr>
          <w:rFonts w:ascii="Calibri" w:eastAsia="Times New Roman" w:hAnsi="Calibri" w:cs="Times New Roman"/>
          <w:color w:val="000000"/>
          <w:lang w:val="en-GB" w:eastAsia="pt-PT"/>
        </w:rPr>
        <w:t>ae submitted by the candidates.</w:t>
      </w:r>
    </w:p>
    <w:p w:rsidR="00D47DC6" w:rsidRPr="00D47DC6" w:rsidRDefault="00D47DC6" w:rsidP="00D47DC6">
      <w:pPr>
        <w:shd w:val="clear" w:color="auto" w:fill="FFFFFF"/>
        <w:spacing w:before="120" w:after="0" w:line="240" w:lineRule="auto"/>
        <w:ind w:left="567" w:hanging="11"/>
        <w:jc w:val="both"/>
        <w:textAlignment w:val="top"/>
        <w:rPr>
          <w:rFonts w:ascii="Verdana" w:eastAsia="Times New Roman" w:hAnsi="Verdana" w:cs="Times New Roman"/>
          <w:color w:val="000000"/>
          <w:sz w:val="15"/>
          <w:szCs w:val="15"/>
          <w:lang w:val="en-US" w:eastAsia="pt-PT"/>
        </w:rPr>
      </w:pPr>
      <w:r w:rsidRPr="00D47DC6">
        <w:rPr>
          <w:rFonts w:ascii="Calibri" w:eastAsia="Times New Roman" w:hAnsi="Calibri" w:cs="Times New Roman"/>
          <w:color w:val="000000"/>
          <w:sz w:val="2"/>
          <w:szCs w:val="2"/>
          <w:lang w:val="en-GB" w:eastAsia="pt-PT"/>
        </w:rPr>
        <w:t> </w:t>
      </w:r>
    </w:p>
    <w:p w:rsidR="00D47DC6" w:rsidRPr="00D47DC6" w:rsidRDefault="00D47DC6" w:rsidP="00D47DC6">
      <w:pPr>
        <w:shd w:val="clear" w:color="auto" w:fill="FFFFFF"/>
        <w:spacing w:before="120" w:after="100" w:afterAutospacing="1" w:line="240" w:lineRule="auto"/>
        <w:jc w:val="both"/>
        <w:textAlignment w:val="top"/>
        <w:rPr>
          <w:rFonts w:ascii="Verdana" w:eastAsia="Times New Roman" w:hAnsi="Verdana" w:cs="Times New Roman"/>
          <w:color w:val="000000"/>
          <w:sz w:val="15"/>
          <w:szCs w:val="15"/>
          <w:lang w:val="en-US" w:eastAsia="pt-PT"/>
        </w:rPr>
      </w:pPr>
      <w:r w:rsidRPr="00D47DC6">
        <w:rPr>
          <w:rFonts w:ascii="Calibri" w:eastAsia="Times New Roman" w:hAnsi="Calibri" w:cs="Times New Roman"/>
          <w:b/>
          <w:bCs/>
          <w:color w:val="000000"/>
          <w:sz w:val="4"/>
          <w:szCs w:val="4"/>
          <w:lang w:val="en-GB" w:eastAsia="pt-PT"/>
        </w:rPr>
        <w:t> </w:t>
      </w:r>
    </w:p>
    <w:p w:rsidR="00D47DC6" w:rsidRDefault="00E74D6B" w:rsidP="00E74D6B">
      <w:pPr>
        <w:shd w:val="clear" w:color="auto" w:fill="FFFFFF"/>
        <w:spacing w:before="120" w:after="100" w:afterAutospacing="1" w:line="240" w:lineRule="auto"/>
        <w:jc w:val="both"/>
        <w:textAlignment w:val="top"/>
        <w:rPr>
          <w:rFonts w:eastAsia="Times New Roman" w:cs="Times New Roman"/>
          <w:b/>
          <w:bCs/>
          <w:color w:val="000000"/>
          <w:lang w:val="en-GB" w:eastAsia="pt-PT"/>
        </w:rPr>
      </w:pPr>
      <w:r w:rsidRPr="00E74D6B">
        <w:rPr>
          <w:rFonts w:eastAsia="Times New Roman" w:cs="Times New Roman"/>
          <w:b/>
          <w:bCs/>
          <w:color w:val="000000"/>
          <w:lang w:val="en-GB" w:eastAsia="pt-PT"/>
        </w:rPr>
        <w:t>VII</w:t>
      </w:r>
      <w:r w:rsidR="00D47DC6" w:rsidRPr="00E74D6B">
        <w:rPr>
          <w:rFonts w:eastAsia="Times New Roman" w:cs="Times New Roman"/>
          <w:b/>
          <w:bCs/>
          <w:color w:val="000000"/>
          <w:lang w:val="en-GB" w:eastAsia="pt-PT"/>
        </w:rPr>
        <w:t xml:space="preserve"> – </w:t>
      </w:r>
      <w:r w:rsidRPr="00E74D6B">
        <w:rPr>
          <w:rFonts w:eastAsia="Times New Roman" w:cs="Times New Roman"/>
          <w:b/>
          <w:bCs/>
          <w:color w:val="000000"/>
          <w:lang w:val="en-GB" w:eastAsia="pt-PT"/>
        </w:rPr>
        <w:t>Submission of applications</w:t>
      </w:r>
    </w:p>
    <w:p w:rsidR="00E74D6B" w:rsidRPr="00E74D6B" w:rsidRDefault="00E74D6B" w:rsidP="00E74D6B">
      <w:pPr>
        <w:shd w:val="clear" w:color="auto" w:fill="FFFFFF"/>
        <w:spacing w:before="120" w:after="100" w:afterAutospacing="1" w:line="360" w:lineRule="auto"/>
        <w:jc w:val="both"/>
        <w:textAlignment w:val="top"/>
        <w:rPr>
          <w:rFonts w:ascii="Calibri" w:eastAsia="Times New Roman" w:hAnsi="Calibri" w:cs="Times New Roman"/>
          <w:color w:val="000000"/>
          <w:lang w:val="en-GB" w:eastAsia="pt-PT"/>
        </w:rPr>
      </w:pPr>
      <w:r w:rsidRPr="00E74D6B">
        <w:rPr>
          <w:rFonts w:ascii="Calibri" w:eastAsia="Times New Roman" w:hAnsi="Calibri" w:cs="Times New Roman"/>
          <w:color w:val="000000"/>
          <w:lang w:val="en-GB" w:eastAsia="pt-PT"/>
        </w:rPr>
        <w:t xml:space="preserve">Applications must be delivered in person, until the 30th business day counted from the date of publication of this notice in the Portuguese Official Gazette, from 10:00 to 12:30 and from 14:00 to 16:30, at the Human Resources Department of Faculdade de Psicologia da </w:t>
      </w:r>
      <w:proofErr w:type="spellStart"/>
      <w:r w:rsidRPr="00E74D6B">
        <w:rPr>
          <w:rFonts w:ascii="Calibri" w:eastAsia="Times New Roman" w:hAnsi="Calibri" w:cs="Times New Roman"/>
          <w:color w:val="000000"/>
          <w:lang w:val="en-GB" w:eastAsia="pt-PT"/>
        </w:rPr>
        <w:t>Universidade</w:t>
      </w:r>
      <w:proofErr w:type="spellEnd"/>
      <w:r w:rsidRPr="00E74D6B">
        <w:rPr>
          <w:rFonts w:ascii="Calibri" w:eastAsia="Times New Roman" w:hAnsi="Calibri" w:cs="Times New Roman"/>
          <w:color w:val="000000"/>
          <w:lang w:val="en-GB" w:eastAsia="pt-PT"/>
        </w:rPr>
        <w:t xml:space="preserve"> de </w:t>
      </w:r>
      <w:proofErr w:type="spellStart"/>
      <w:r w:rsidRPr="00E74D6B">
        <w:rPr>
          <w:rFonts w:ascii="Calibri" w:eastAsia="Times New Roman" w:hAnsi="Calibri" w:cs="Times New Roman"/>
          <w:color w:val="000000"/>
          <w:lang w:val="en-GB" w:eastAsia="pt-PT"/>
        </w:rPr>
        <w:t>Lisboa</w:t>
      </w:r>
      <w:proofErr w:type="spellEnd"/>
      <w:r w:rsidR="00D24007">
        <w:rPr>
          <w:rFonts w:ascii="Calibri" w:eastAsia="Times New Roman" w:hAnsi="Calibri" w:cs="Times New Roman"/>
          <w:color w:val="000000"/>
          <w:lang w:val="en-GB" w:eastAsia="pt-PT"/>
        </w:rPr>
        <w:t>,</w:t>
      </w:r>
      <w:r w:rsidRPr="00E74D6B">
        <w:rPr>
          <w:rFonts w:ascii="Calibri" w:eastAsia="Times New Roman" w:hAnsi="Calibri" w:cs="Times New Roman"/>
          <w:color w:val="000000"/>
          <w:lang w:val="en-GB" w:eastAsia="pt-PT"/>
        </w:rPr>
        <w:t xml:space="preserve"> located at Alameda da </w:t>
      </w:r>
      <w:proofErr w:type="spellStart"/>
      <w:r w:rsidRPr="00E74D6B">
        <w:rPr>
          <w:rFonts w:ascii="Calibri" w:eastAsia="Times New Roman" w:hAnsi="Calibri" w:cs="Times New Roman"/>
          <w:color w:val="000000"/>
          <w:lang w:val="en-GB" w:eastAsia="pt-PT"/>
        </w:rPr>
        <w:t>Universidade</w:t>
      </w:r>
      <w:proofErr w:type="spellEnd"/>
      <w:r w:rsidRPr="00E74D6B">
        <w:rPr>
          <w:rFonts w:ascii="Calibri" w:eastAsia="Times New Roman" w:hAnsi="Calibri" w:cs="Times New Roman"/>
          <w:color w:val="000000"/>
          <w:lang w:val="en-GB" w:eastAsia="pt-PT"/>
        </w:rPr>
        <w:t xml:space="preserve">, </w:t>
      </w:r>
      <w:proofErr w:type="spellStart"/>
      <w:r w:rsidRPr="00E74D6B">
        <w:rPr>
          <w:rFonts w:ascii="Calibri" w:eastAsia="Times New Roman" w:hAnsi="Calibri" w:cs="Times New Roman"/>
          <w:color w:val="000000"/>
          <w:lang w:val="en-GB" w:eastAsia="pt-PT"/>
        </w:rPr>
        <w:t>Cidade</w:t>
      </w:r>
      <w:proofErr w:type="spellEnd"/>
      <w:r w:rsidRPr="00E74D6B">
        <w:rPr>
          <w:rFonts w:ascii="Calibri" w:eastAsia="Times New Roman" w:hAnsi="Calibri" w:cs="Times New Roman"/>
          <w:color w:val="000000"/>
          <w:lang w:val="en-GB" w:eastAsia="pt-PT"/>
        </w:rPr>
        <w:t xml:space="preserve"> </w:t>
      </w:r>
      <w:proofErr w:type="spellStart"/>
      <w:r w:rsidRPr="00E74D6B">
        <w:rPr>
          <w:rFonts w:ascii="Calibri" w:eastAsia="Times New Roman" w:hAnsi="Calibri" w:cs="Times New Roman"/>
          <w:color w:val="000000"/>
          <w:lang w:val="en-GB" w:eastAsia="pt-PT"/>
        </w:rPr>
        <w:t>Universitária</w:t>
      </w:r>
      <w:proofErr w:type="spellEnd"/>
      <w:r w:rsidRPr="00E74D6B">
        <w:rPr>
          <w:rFonts w:ascii="Calibri" w:eastAsia="Times New Roman" w:hAnsi="Calibri" w:cs="Times New Roman"/>
          <w:color w:val="000000"/>
          <w:lang w:val="en-GB" w:eastAsia="pt-PT"/>
        </w:rPr>
        <w:t>, 1649-013 Lisbon, or sent by post, registered and acknowledged, within the same period, to the same address</w:t>
      </w:r>
      <w:r w:rsidR="00D24007">
        <w:rPr>
          <w:rFonts w:ascii="Calibri" w:eastAsia="Times New Roman" w:hAnsi="Calibri" w:cs="Times New Roman"/>
          <w:color w:val="000000"/>
          <w:lang w:val="en-GB" w:eastAsia="pt-PT"/>
        </w:rPr>
        <w:t>.</w:t>
      </w:r>
    </w:p>
    <w:p w:rsidR="00D47DC6" w:rsidRPr="00D47DC6" w:rsidRDefault="00D47DC6" w:rsidP="00D47DC6">
      <w:pPr>
        <w:shd w:val="clear" w:color="auto" w:fill="FFFFFF"/>
        <w:spacing w:before="120" w:after="100" w:afterAutospacing="1" w:line="240" w:lineRule="auto"/>
        <w:jc w:val="both"/>
        <w:textAlignment w:val="top"/>
        <w:rPr>
          <w:rFonts w:ascii="Verdana" w:eastAsia="Times New Roman" w:hAnsi="Verdana" w:cs="Times New Roman"/>
          <w:color w:val="000000"/>
          <w:sz w:val="15"/>
          <w:szCs w:val="15"/>
          <w:lang w:val="en-US" w:eastAsia="pt-PT"/>
        </w:rPr>
      </w:pPr>
      <w:r w:rsidRPr="00D47DC6">
        <w:rPr>
          <w:rFonts w:ascii="Calibri" w:eastAsia="Times New Roman" w:hAnsi="Calibri" w:cs="Times New Roman"/>
          <w:b/>
          <w:bCs/>
          <w:color w:val="000000"/>
          <w:sz w:val="2"/>
          <w:szCs w:val="2"/>
          <w:lang w:val="en-GB" w:eastAsia="pt-PT"/>
        </w:rPr>
        <w:t> </w:t>
      </w:r>
    </w:p>
    <w:p w:rsidR="00D24007" w:rsidRDefault="00D24007" w:rsidP="00D24007">
      <w:pPr>
        <w:shd w:val="clear" w:color="auto" w:fill="FFFFFF"/>
        <w:spacing w:before="120" w:after="100" w:afterAutospacing="1" w:line="240" w:lineRule="auto"/>
        <w:jc w:val="both"/>
        <w:textAlignment w:val="top"/>
        <w:rPr>
          <w:rFonts w:eastAsia="Times New Roman" w:cs="Times New Roman"/>
          <w:b/>
          <w:bCs/>
          <w:color w:val="000000"/>
          <w:lang w:val="en-GB" w:eastAsia="pt-PT"/>
        </w:rPr>
      </w:pPr>
      <w:r w:rsidRPr="00E74D6B">
        <w:rPr>
          <w:rFonts w:eastAsia="Times New Roman" w:cs="Times New Roman"/>
          <w:b/>
          <w:bCs/>
          <w:color w:val="000000"/>
          <w:lang w:val="en-GB" w:eastAsia="pt-PT"/>
        </w:rPr>
        <w:t>VII</w:t>
      </w:r>
      <w:r w:rsidR="00D170C6">
        <w:rPr>
          <w:rFonts w:eastAsia="Times New Roman" w:cs="Times New Roman"/>
          <w:b/>
          <w:bCs/>
          <w:color w:val="000000"/>
          <w:lang w:val="en-GB" w:eastAsia="pt-PT"/>
        </w:rPr>
        <w:t>I</w:t>
      </w:r>
      <w:r w:rsidRPr="00E74D6B">
        <w:rPr>
          <w:rFonts w:eastAsia="Times New Roman" w:cs="Times New Roman"/>
          <w:b/>
          <w:bCs/>
          <w:color w:val="000000"/>
          <w:lang w:val="en-GB" w:eastAsia="pt-PT"/>
        </w:rPr>
        <w:t xml:space="preserve"> – </w:t>
      </w:r>
      <w:r w:rsidRPr="00D24007">
        <w:rPr>
          <w:rFonts w:eastAsia="Times New Roman" w:cs="Times New Roman"/>
          <w:b/>
          <w:bCs/>
          <w:color w:val="000000"/>
          <w:lang w:val="en-GB" w:eastAsia="pt-PT"/>
        </w:rPr>
        <w:t>Application instructions</w:t>
      </w:r>
    </w:p>
    <w:p w:rsidR="00D170C6" w:rsidRPr="00AD716D" w:rsidRDefault="00D24007" w:rsidP="00DE3ADF">
      <w:pPr>
        <w:shd w:val="clear" w:color="auto" w:fill="FFFFFF"/>
        <w:spacing w:before="120" w:after="100" w:afterAutospacing="1" w:line="360" w:lineRule="auto"/>
        <w:jc w:val="both"/>
        <w:textAlignment w:val="top"/>
        <w:rPr>
          <w:rFonts w:ascii="Calibri" w:eastAsia="Times New Roman" w:hAnsi="Calibri" w:cs="Times New Roman"/>
          <w:color w:val="000000"/>
          <w:lang w:val="en-GB" w:eastAsia="pt-PT"/>
        </w:rPr>
      </w:pPr>
      <w:r w:rsidRPr="00A2158E">
        <w:rPr>
          <w:rFonts w:ascii="Calibri" w:eastAsia="Times New Roman" w:hAnsi="Calibri" w:cs="Times New Roman"/>
          <w:color w:val="000000"/>
          <w:lang w:val="en-GB" w:eastAsia="pt-PT"/>
        </w:rPr>
        <w:t xml:space="preserve">The application must be instructed with the completion of the application form referred to in Article 33 of </w:t>
      </w:r>
      <w:proofErr w:type="spellStart"/>
      <w:r w:rsidRPr="00A2158E">
        <w:rPr>
          <w:rFonts w:ascii="Calibri" w:eastAsia="Times New Roman" w:hAnsi="Calibri" w:cs="Times New Roman"/>
          <w:color w:val="000000"/>
          <w:lang w:val="en-GB" w:eastAsia="pt-PT"/>
        </w:rPr>
        <w:t>Reg</w:t>
      </w:r>
      <w:r w:rsidR="00A2158E">
        <w:rPr>
          <w:rFonts w:ascii="Calibri" w:eastAsia="Times New Roman" w:hAnsi="Calibri" w:cs="Times New Roman"/>
          <w:color w:val="000000"/>
          <w:lang w:val="en-GB" w:eastAsia="pt-PT"/>
        </w:rPr>
        <w:t>Ulisboa</w:t>
      </w:r>
      <w:proofErr w:type="spellEnd"/>
      <w:r w:rsidRPr="00A2158E">
        <w:rPr>
          <w:rFonts w:ascii="Calibri" w:eastAsia="Times New Roman" w:hAnsi="Calibri" w:cs="Times New Roman"/>
          <w:color w:val="000000"/>
          <w:lang w:val="en-GB" w:eastAsia="pt-PT"/>
        </w:rPr>
        <w:t>, which must include the declaration of honour that the candidate fulfils the requirements for admission to the contest as set forth in this notice and the law</w:t>
      </w:r>
      <w:r>
        <w:rPr>
          <w:rFonts w:ascii="Verdana" w:eastAsia="Times New Roman" w:hAnsi="Verdana" w:cs="Times New Roman"/>
          <w:color w:val="000000"/>
          <w:sz w:val="15"/>
          <w:szCs w:val="15"/>
          <w:lang w:val="en-US" w:eastAsia="pt-PT"/>
        </w:rPr>
        <w:t>,</w:t>
      </w:r>
      <w:hyperlink r:id="rId7" w:history="1">
        <w:r w:rsidRPr="00E93D15">
          <w:rPr>
            <w:rStyle w:val="Hiperligao"/>
            <w:rFonts w:ascii="Verdana" w:eastAsia="Times New Roman" w:hAnsi="Verdana" w:cs="Times New Roman"/>
            <w:sz w:val="15"/>
            <w:szCs w:val="15"/>
            <w:lang w:val="en-US" w:eastAsia="pt-PT"/>
          </w:rPr>
          <w:t>https://www.psicologia.ulisboa.pt/wp-content/uploads/2019/11/FP_FORMULARIO-DE-CANDIDATURA-Docentes_atualizado-27-11-2019.pdf</w:t>
        </w:r>
      </w:hyperlink>
      <w:r>
        <w:rPr>
          <w:rFonts w:ascii="Verdana" w:eastAsia="Times New Roman" w:hAnsi="Verdana" w:cs="Times New Roman"/>
          <w:color w:val="000000"/>
          <w:sz w:val="15"/>
          <w:szCs w:val="15"/>
          <w:lang w:val="en-US" w:eastAsia="pt-PT"/>
        </w:rPr>
        <w:t xml:space="preserve"> </w:t>
      </w:r>
      <w:r w:rsidR="00A2158E">
        <w:rPr>
          <w:rFonts w:ascii="Verdana" w:eastAsia="Times New Roman" w:hAnsi="Verdana" w:cs="Times New Roman"/>
          <w:color w:val="000000"/>
          <w:sz w:val="15"/>
          <w:szCs w:val="15"/>
          <w:lang w:val="en-US" w:eastAsia="pt-PT"/>
        </w:rPr>
        <w:t xml:space="preserve">, </w:t>
      </w:r>
      <w:r w:rsidR="00A2158E" w:rsidRPr="00AD716D">
        <w:rPr>
          <w:rFonts w:ascii="Calibri" w:eastAsia="Times New Roman" w:hAnsi="Calibri" w:cs="Times New Roman"/>
          <w:color w:val="000000"/>
          <w:lang w:val="en-GB" w:eastAsia="pt-PT"/>
        </w:rPr>
        <w:t>duly completed and accompanied by the following documents, in digital format (pen drive):</w:t>
      </w:r>
    </w:p>
    <w:p w:rsidR="00D24007" w:rsidRPr="00D170C6" w:rsidRDefault="00D170C6" w:rsidP="00DE3ADF">
      <w:pPr>
        <w:shd w:val="clear" w:color="auto" w:fill="FFFFFF"/>
        <w:spacing w:before="120" w:after="100" w:afterAutospacing="1" w:line="360" w:lineRule="auto"/>
        <w:jc w:val="both"/>
        <w:textAlignment w:val="top"/>
        <w:rPr>
          <w:rFonts w:eastAsia="Times New Roman" w:cs="Times New Roman"/>
          <w:bCs/>
          <w:color w:val="000000"/>
          <w:lang w:val="en-GB" w:eastAsia="pt-PT"/>
        </w:rPr>
      </w:pPr>
      <w:r w:rsidRPr="00D170C6">
        <w:rPr>
          <w:rFonts w:eastAsia="Times New Roman" w:cs="Times New Roman"/>
          <w:bCs/>
          <w:color w:val="000000"/>
          <w:lang w:val="en-GB" w:eastAsia="pt-PT"/>
        </w:rPr>
        <w:t xml:space="preserve">a) </w:t>
      </w:r>
      <w:r w:rsidR="00D24007" w:rsidRPr="00D170C6">
        <w:rPr>
          <w:rFonts w:eastAsia="Times New Roman" w:cs="Times New Roman"/>
          <w:bCs/>
          <w:color w:val="000000"/>
          <w:lang w:val="en-GB" w:eastAsia="pt-PT"/>
        </w:rPr>
        <w:t>Curriculum vitae (CV) of the candidate (in PDF format), organised in such a way as to respond separately to each of the aspects and criteria s</w:t>
      </w:r>
      <w:r w:rsidRPr="00D170C6">
        <w:rPr>
          <w:rFonts w:eastAsia="Times New Roman" w:cs="Times New Roman"/>
          <w:bCs/>
          <w:color w:val="000000"/>
          <w:lang w:val="en-GB" w:eastAsia="pt-PT"/>
        </w:rPr>
        <w:t>tated in point V of this notice.</w:t>
      </w:r>
      <w:r w:rsidR="00D24007" w:rsidRPr="00D170C6">
        <w:rPr>
          <w:rFonts w:eastAsia="Times New Roman" w:cs="Times New Roman"/>
          <w:bCs/>
          <w:color w:val="000000"/>
          <w:lang w:val="en-GB" w:eastAsia="pt-PT"/>
        </w:rPr>
        <w:t xml:space="preserve"> </w:t>
      </w:r>
      <w:r w:rsidRPr="00D170C6">
        <w:rPr>
          <w:rFonts w:eastAsia="Times New Roman" w:cs="Times New Roman"/>
          <w:bCs/>
          <w:color w:val="000000"/>
          <w:lang w:val="en-GB" w:eastAsia="pt-PT"/>
        </w:rPr>
        <w:t xml:space="preserve">In particular, for each publication, when available, the Quartile, the </w:t>
      </w:r>
      <w:proofErr w:type="spellStart"/>
      <w:r w:rsidRPr="00D170C6">
        <w:rPr>
          <w:rFonts w:eastAsia="Times New Roman" w:cs="Times New Roman"/>
          <w:bCs/>
          <w:color w:val="000000"/>
          <w:lang w:val="en-GB" w:eastAsia="pt-PT"/>
        </w:rPr>
        <w:t>Wof</w:t>
      </w:r>
      <w:proofErr w:type="spellEnd"/>
      <w:r w:rsidRPr="00D170C6">
        <w:rPr>
          <w:rFonts w:eastAsia="Times New Roman" w:cs="Times New Roman"/>
          <w:bCs/>
          <w:color w:val="000000"/>
          <w:lang w:val="en-GB" w:eastAsia="pt-PT"/>
        </w:rPr>
        <w:t xml:space="preserve"> K or SCOPUS impact factor and the number of citations (excluding self-citations) should be indicated. The CV must also indicate the set of 3 (three) publications selected by the candidate as the most representative;</w:t>
      </w:r>
    </w:p>
    <w:p w:rsidR="00D24007" w:rsidRPr="00D170C6" w:rsidRDefault="00D170C6" w:rsidP="00DE3ADF">
      <w:pPr>
        <w:shd w:val="clear" w:color="auto" w:fill="FFFFFF"/>
        <w:spacing w:before="120" w:after="100" w:afterAutospacing="1" w:line="360" w:lineRule="auto"/>
        <w:jc w:val="both"/>
        <w:textAlignment w:val="top"/>
        <w:rPr>
          <w:rFonts w:eastAsia="Times New Roman" w:cs="Times New Roman"/>
          <w:bCs/>
          <w:color w:val="000000"/>
          <w:lang w:val="en-US" w:eastAsia="pt-PT"/>
        </w:rPr>
      </w:pPr>
      <w:r w:rsidRPr="00D170C6">
        <w:rPr>
          <w:rFonts w:eastAsia="Times New Roman" w:cs="Times New Roman"/>
          <w:bCs/>
          <w:color w:val="000000"/>
          <w:lang w:val="en-GB" w:eastAsia="pt-PT"/>
        </w:rPr>
        <w:t xml:space="preserve">b) </w:t>
      </w:r>
      <w:r w:rsidR="00D24007" w:rsidRPr="00D170C6">
        <w:rPr>
          <w:rFonts w:eastAsia="Times New Roman" w:cs="Times New Roman"/>
          <w:bCs/>
          <w:color w:val="000000"/>
          <w:lang w:val="en-GB" w:eastAsia="pt-PT"/>
        </w:rPr>
        <w:t xml:space="preserve">Electronic version (in PDF format) </w:t>
      </w:r>
      <w:r>
        <w:rPr>
          <w:rFonts w:eastAsia="Times New Roman" w:cs="Times New Roman"/>
          <w:bCs/>
          <w:color w:val="000000"/>
          <w:lang w:val="en-GB" w:eastAsia="pt-PT"/>
        </w:rPr>
        <w:t>of p</w:t>
      </w:r>
      <w:r w:rsidRPr="00D170C6">
        <w:rPr>
          <w:rFonts w:eastAsia="Times New Roman" w:cs="Times New Roman"/>
          <w:bCs/>
          <w:color w:val="000000"/>
          <w:lang w:val="en-GB" w:eastAsia="pt-PT"/>
        </w:rPr>
        <w:t>ublications referred to in the CV and other works that the candidates consider relevant for the jury's appreciation.</w:t>
      </w:r>
    </w:p>
    <w:p w:rsidR="00D47DC6" w:rsidRPr="00D47DC6" w:rsidRDefault="00D47DC6" w:rsidP="00D47DC6">
      <w:pPr>
        <w:shd w:val="clear" w:color="auto" w:fill="FFFFFF"/>
        <w:spacing w:before="100" w:beforeAutospacing="1" w:after="100" w:afterAutospacing="1" w:line="240" w:lineRule="auto"/>
        <w:ind w:left="426"/>
        <w:jc w:val="both"/>
        <w:rPr>
          <w:rFonts w:ascii="Verdana" w:eastAsia="Times New Roman" w:hAnsi="Verdana" w:cs="Times New Roman"/>
          <w:color w:val="000000"/>
          <w:sz w:val="15"/>
          <w:szCs w:val="15"/>
          <w:lang w:val="en-US" w:eastAsia="pt-PT"/>
        </w:rPr>
      </w:pPr>
      <w:r w:rsidRPr="00D47DC6">
        <w:rPr>
          <w:rFonts w:ascii="Verdana" w:eastAsia="Times New Roman" w:hAnsi="Verdana" w:cs="Times New Roman"/>
          <w:color w:val="000000"/>
          <w:sz w:val="15"/>
          <w:szCs w:val="15"/>
          <w:lang w:val="en-GB" w:eastAsia="pt-PT"/>
        </w:rPr>
        <w:t> </w:t>
      </w:r>
    </w:p>
    <w:p w:rsidR="00D47DC6" w:rsidRPr="00D47DC6" w:rsidRDefault="00950C43" w:rsidP="00D47DC6">
      <w:pPr>
        <w:shd w:val="clear" w:color="auto" w:fill="FFFFFF"/>
        <w:spacing w:before="120" w:after="100" w:afterAutospacing="1" w:line="240" w:lineRule="auto"/>
        <w:jc w:val="both"/>
        <w:textAlignment w:val="top"/>
        <w:rPr>
          <w:rFonts w:ascii="Verdana" w:eastAsia="Times New Roman" w:hAnsi="Verdana" w:cs="Times New Roman"/>
          <w:color w:val="000000"/>
          <w:sz w:val="15"/>
          <w:szCs w:val="15"/>
          <w:lang w:val="en-US" w:eastAsia="pt-PT"/>
        </w:rPr>
      </w:pPr>
      <w:r>
        <w:rPr>
          <w:rFonts w:ascii="Calibri" w:eastAsia="Times New Roman" w:hAnsi="Calibri" w:cs="Times New Roman"/>
          <w:b/>
          <w:bCs/>
          <w:color w:val="000000"/>
          <w:lang w:val="en-GB" w:eastAsia="pt-PT"/>
        </w:rPr>
        <w:t>I</w:t>
      </w:r>
      <w:r w:rsidR="00D47DC6" w:rsidRPr="00D47DC6">
        <w:rPr>
          <w:rFonts w:ascii="Calibri" w:eastAsia="Times New Roman" w:hAnsi="Calibri" w:cs="Times New Roman"/>
          <w:b/>
          <w:bCs/>
          <w:color w:val="000000"/>
          <w:lang w:val="en-GB" w:eastAsia="pt-PT"/>
        </w:rPr>
        <w:t>X – Language</w:t>
      </w:r>
    </w:p>
    <w:p w:rsidR="00D47DC6" w:rsidRPr="00D47DC6" w:rsidRDefault="00D47DC6" w:rsidP="006B4E05">
      <w:pPr>
        <w:shd w:val="clear" w:color="auto" w:fill="FFFFFF"/>
        <w:spacing w:before="120" w:after="100" w:afterAutospacing="1" w:line="240" w:lineRule="auto"/>
        <w:jc w:val="both"/>
        <w:textAlignment w:val="top"/>
        <w:rPr>
          <w:rFonts w:ascii="Verdana" w:eastAsia="Times New Roman" w:hAnsi="Verdana" w:cs="Times New Roman"/>
          <w:color w:val="000000"/>
          <w:sz w:val="15"/>
          <w:szCs w:val="15"/>
          <w:lang w:val="en-US" w:eastAsia="pt-PT"/>
        </w:rPr>
      </w:pPr>
      <w:r w:rsidRPr="00D47DC6">
        <w:rPr>
          <w:rFonts w:ascii="Calibri" w:eastAsia="Times New Roman" w:hAnsi="Calibri" w:cs="Times New Roman"/>
          <w:color w:val="000000"/>
          <w:lang w:val="en-GB" w:eastAsia="pt-PT"/>
        </w:rPr>
        <w:t>All documents of the applications must be submitted either in Portuguese or English languages.</w:t>
      </w:r>
      <w:r w:rsidRPr="00D47DC6">
        <w:rPr>
          <w:rFonts w:ascii="Calibri" w:eastAsia="Times New Roman" w:hAnsi="Calibri" w:cs="Times New Roman"/>
          <w:b/>
          <w:bCs/>
          <w:color w:val="76923C"/>
          <w:sz w:val="2"/>
          <w:szCs w:val="2"/>
          <w:lang w:val="en-GB" w:eastAsia="pt-PT"/>
        </w:rPr>
        <w:t> </w:t>
      </w:r>
    </w:p>
    <w:p w:rsidR="00D47DC6" w:rsidRPr="00D47DC6" w:rsidRDefault="00D47DC6" w:rsidP="00D47DC6">
      <w:pPr>
        <w:shd w:val="clear" w:color="auto" w:fill="FFFFFF"/>
        <w:spacing w:before="120" w:after="100" w:afterAutospacing="1" w:line="240" w:lineRule="auto"/>
        <w:jc w:val="both"/>
        <w:textAlignment w:val="top"/>
        <w:rPr>
          <w:rFonts w:ascii="Verdana" w:eastAsia="Times New Roman" w:hAnsi="Verdana" w:cs="Times New Roman"/>
          <w:color w:val="000000"/>
          <w:sz w:val="15"/>
          <w:szCs w:val="15"/>
          <w:lang w:val="en-US" w:eastAsia="pt-PT"/>
        </w:rPr>
      </w:pPr>
    </w:p>
    <w:p w:rsidR="00D47DC6" w:rsidRPr="00D47DC6" w:rsidRDefault="006B4E05" w:rsidP="00D47DC6">
      <w:pPr>
        <w:shd w:val="clear" w:color="auto" w:fill="FFFFFF"/>
        <w:spacing w:before="120" w:after="100" w:afterAutospacing="1" w:line="240" w:lineRule="auto"/>
        <w:textAlignment w:val="top"/>
        <w:rPr>
          <w:rFonts w:ascii="Verdana" w:eastAsia="Times New Roman" w:hAnsi="Verdana" w:cs="Times New Roman"/>
          <w:color w:val="000000"/>
          <w:sz w:val="15"/>
          <w:szCs w:val="15"/>
          <w:lang w:val="en-US" w:eastAsia="pt-PT"/>
        </w:rPr>
      </w:pPr>
      <w:r>
        <w:rPr>
          <w:rFonts w:ascii="Calibri" w:eastAsia="Times New Roman" w:hAnsi="Calibri" w:cs="Times New Roman"/>
          <w:b/>
          <w:bCs/>
          <w:color w:val="000000"/>
          <w:lang w:val="en-GB" w:eastAsia="pt-PT"/>
        </w:rPr>
        <w:t>X</w:t>
      </w:r>
      <w:r w:rsidR="00D47DC6" w:rsidRPr="00D47DC6">
        <w:rPr>
          <w:rFonts w:ascii="Calibri" w:eastAsia="Times New Roman" w:hAnsi="Calibri" w:cs="Times New Roman"/>
          <w:b/>
          <w:bCs/>
          <w:color w:val="000000"/>
          <w:lang w:val="en-GB" w:eastAsia="pt-PT"/>
        </w:rPr>
        <w:t xml:space="preserve"> – Members of the Selection Panel</w:t>
      </w:r>
    </w:p>
    <w:p w:rsidR="00D47DC6" w:rsidRPr="00D47DC6" w:rsidRDefault="00D47DC6" w:rsidP="00DE3ADF">
      <w:pPr>
        <w:shd w:val="clear" w:color="auto" w:fill="FFFFFF"/>
        <w:spacing w:before="120" w:after="100" w:afterAutospacing="1" w:line="360" w:lineRule="auto"/>
        <w:jc w:val="both"/>
        <w:textAlignment w:val="top"/>
        <w:rPr>
          <w:rFonts w:ascii="Verdana" w:eastAsia="Times New Roman" w:hAnsi="Verdana" w:cs="Times New Roman"/>
          <w:color w:val="000000"/>
          <w:sz w:val="15"/>
          <w:szCs w:val="15"/>
          <w:lang w:val="en-US" w:eastAsia="pt-PT"/>
        </w:rPr>
      </w:pPr>
      <w:r w:rsidRPr="00D47DC6">
        <w:rPr>
          <w:rFonts w:ascii="Calibri" w:eastAsia="Times New Roman" w:hAnsi="Calibri" w:cs="Times New Roman"/>
          <w:color w:val="000000"/>
          <w:lang w:val="en-GB" w:eastAsia="pt-PT"/>
        </w:rPr>
        <w:t xml:space="preserve">In compliance with Articles 45 and 46 of the ECDU and in article 14 of the </w:t>
      </w:r>
      <w:proofErr w:type="spellStart"/>
      <w:r w:rsidRPr="00D47DC6">
        <w:rPr>
          <w:rFonts w:ascii="Calibri" w:eastAsia="Times New Roman" w:hAnsi="Calibri" w:cs="Times New Roman"/>
          <w:color w:val="000000"/>
          <w:lang w:val="en-GB" w:eastAsia="pt-PT"/>
        </w:rPr>
        <w:t>RegULisboa</w:t>
      </w:r>
      <w:proofErr w:type="spellEnd"/>
      <w:r w:rsidRPr="00D47DC6">
        <w:rPr>
          <w:rFonts w:ascii="Calibri" w:eastAsia="Times New Roman" w:hAnsi="Calibri" w:cs="Times New Roman"/>
          <w:color w:val="000000"/>
          <w:lang w:val="en-GB" w:eastAsia="pt-PT"/>
        </w:rPr>
        <w:t>, in conjunction with no. 4 of article 77 of Decree-Law 84/2019, of June 28th, the selection panel is composed by the following members:</w:t>
      </w:r>
    </w:p>
    <w:p w:rsidR="00D47DC6" w:rsidRPr="00D47DC6" w:rsidRDefault="00D47DC6" w:rsidP="00D47DC6">
      <w:pPr>
        <w:shd w:val="clear" w:color="auto" w:fill="FFFFFF"/>
        <w:spacing w:before="120" w:after="100" w:afterAutospacing="1" w:line="240" w:lineRule="auto"/>
        <w:textAlignment w:val="top"/>
        <w:rPr>
          <w:rFonts w:ascii="Verdana" w:eastAsia="Times New Roman" w:hAnsi="Verdana" w:cs="Times New Roman"/>
          <w:color w:val="000000"/>
          <w:sz w:val="15"/>
          <w:szCs w:val="15"/>
          <w:lang w:val="en-US" w:eastAsia="pt-PT"/>
        </w:rPr>
      </w:pPr>
      <w:r w:rsidRPr="00D47DC6">
        <w:rPr>
          <w:rFonts w:ascii="Calibri" w:eastAsia="Times New Roman" w:hAnsi="Calibri" w:cs="Times New Roman"/>
          <w:color w:val="000000"/>
          <w:lang w:val="en-GB" w:eastAsia="pt-PT"/>
        </w:rPr>
        <w:t> </w:t>
      </w:r>
      <w:r w:rsidRPr="00D47DC6">
        <w:rPr>
          <w:rFonts w:ascii="Calibri" w:eastAsia="Times New Roman" w:hAnsi="Calibri" w:cs="Times New Roman"/>
          <w:color w:val="000000"/>
          <w:shd w:val="clear" w:color="auto" w:fill="FFFFFF"/>
          <w:lang w:val="en-GB" w:eastAsia="pt-PT"/>
        </w:rPr>
        <w:br/>
      </w:r>
      <w:r w:rsidRPr="00D47DC6">
        <w:rPr>
          <w:rFonts w:ascii="Calibri" w:eastAsia="Times New Roman" w:hAnsi="Calibri" w:cs="Times New Roman"/>
          <w:color w:val="000000"/>
          <w:lang w:val="en-US" w:eastAsia="pt-PT"/>
        </w:rPr>
        <w:t>Chairman: Rector of the University of Lisbon</w:t>
      </w:r>
    </w:p>
    <w:p w:rsidR="00D47DC6" w:rsidRPr="00D47DC6" w:rsidRDefault="00D47DC6" w:rsidP="00D47DC6">
      <w:pPr>
        <w:shd w:val="clear" w:color="auto" w:fill="FFFFFF"/>
        <w:spacing w:before="120" w:after="100" w:afterAutospacing="1" w:line="240" w:lineRule="auto"/>
        <w:textAlignment w:val="top"/>
        <w:rPr>
          <w:rFonts w:ascii="Verdana" w:eastAsia="Times New Roman" w:hAnsi="Verdana" w:cs="Times New Roman"/>
          <w:color w:val="000000"/>
          <w:sz w:val="15"/>
          <w:szCs w:val="15"/>
          <w:lang w:val="en-US" w:eastAsia="pt-PT"/>
        </w:rPr>
      </w:pPr>
    </w:p>
    <w:p w:rsidR="00D47DC6" w:rsidRPr="00D47DC6" w:rsidRDefault="00D47DC6" w:rsidP="00D47DC6">
      <w:pPr>
        <w:shd w:val="clear" w:color="auto" w:fill="FFFFFF"/>
        <w:spacing w:before="120" w:after="100" w:afterAutospacing="1" w:line="240" w:lineRule="auto"/>
        <w:jc w:val="both"/>
        <w:textAlignment w:val="top"/>
        <w:rPr>
          <w:rFonts w:ascii="Verdana" w:eastAsia="Times New Roman" w:hAnsi="Verdana" w:cs="Times New Roman"/>
          <w:color w:val="000000"/>
          <w:sz w:val="15"/>
          <w:szCs w:val="15"/>
          <w:lang w:eastAsia="pt-PT"/>
        </w:rPr>
      </w:pPr>
      <w:proofErr w:type="spellStart"/>
      <w:r w:rsidRPr="00D47DC6">
        <w:rPr>
          <w:rFonts w:ascii="Calibri" w:eastAsia="Times New Roman" w:hAnsi="Calibri" w:cs="Times New Roman"/>
          <w:color w:val="000000"/>
          <w:lang w:eastAsia="pt-PT"/>
        </w:rPr>
        <w:t>Members</w:t>
      </w:r>
      <w:proofErr w:type="spellEnd"/>
      <w:r w:rsidRPr="00D47DC6">
        <w:rPr>
          <w:rFonts w:ascii="Calibri" w:eastAsia="Times New Roman" w:hAnsi="Calibri" w:cs="Times New Roman"/>
          <w:color w:val="000000"/>
          <w:lang w:eastAsia="pt-PT"/>
        </w:rPr>
        <w:t>:</w:t>
      </w:r>
    </w:p>
    <w:p w:rsidR="00F267ED" w:rsidRPr="001113D8" w:rsidRDefault="00D47DC6" w:rsidP="00F267ED">
      <w:pPr>
        <w:jc w:val="both"/>
      </w:pPr>
      <w:r w:rsidRPr="00D47DC6">
        <w:rPr>
          <w:rFonts w:ascii="Calibri" w:eastAsia="Times New Roman" w:hAnsi="Calibri" w:cs="Times New Roman"/>
          <w:color w:val="000000"/>
          <w:sz w:val="8"/>
          <w:szCs w:val="8"/>
          <w:lang w:eastAsia="pt-PT"/>
        </w:rPr>
        <w:t> </w:t>
      </w:r>
      <w:r w:rsidR="00F267ED" w:rsidRPr="001113D8">
        <w:t xml:space="preserve">Doutor Paulo Manuel Pinto Pereira Almeida Machado, </w:t>
      </w:r>
      <w:proofErr w:type="spellStart"/>
      <w:r w:rsidR="00F267ED">
        <w:t>Full</w:t>
      </w:r>
      <w:proofErr w:type="spellEnd"/>
      <w:r w:rsidR="00F267ED">
        <w:t xml:space="preserve"> </w:t>
      </w:r>
      <w:proofErr w:type="gramStart"/>
      <w:r w:rsidR="00F267ED" w:rsidRPr="001113D8">
        <w:t xml:space="preserve">Professor </w:t>
      </w:r>
      <w:r w:rsidR="00F267ED">
        <w:t xml:space="preserve"> -</w:t>
      </w:r>
      <w:proofErr w:type="gramEnd"/>
      <w:r w:rsidR="00F267ED">
        <w:t xml:space="preserve"> </w:t>
      </w:r>
      <w:r w:rsidR="00F267ED" w:rsidRPr="001113D8">
        <w:t xml:space="preserve"> Escola de Psicologia da Universidade do Minho;</w:t>
      </w:r>
    </w:p>
    <w:p w:rsidR="00F267ED" w:rsidRPr="001113D8" w:rsidRDefault="00F267ED" w:rsidP="00F267ED">
      <w:pPr>
        <w:jc w:val="both"/>
      </w:pPr>
      <w:r w:rsidRPr="001113D8">
        <w:t xml:space="preserve">Doutor António Caetano, </w:t>
      </w:r>
      <w:proofErr w:type="spellStart"/>
      <w:r w:rsidR="007A382B">
        <w:t>Full</w:t>
      </w:r>
      <w:proofErr w:type="spellEnd"/>
      <w:r w:rsidR="007A382B">
        <w:t xml:space="preserve"> </w:t>
      </w:r>
      <w:r w:rsidR="007A382B" w:rsidRPr="001113D8">
        <w:t xml:space="preserve">Professor </w:t>
      </w:r>
      <w:r w:rsidR="007A382B">
        <w:t xml:space="preserve">- </w:t>
      </w:r>
      <w:r w:rsidRPr="001113D8">
        <w:rPr>
          <w:bCs/>
          <w:shd w:val="clear" w:color="auto" w:fill="FFFFFF"/>
        </w:rPr>
        <w:t xml:space="preserve"> </w:t>
      </w:r>
      <w:r w:rsidRPr="001113D8">
        <w:t>ISPA – Instituto Universitário de Ciências Psicológicas, Sociais e da Vida;</w:t>
      </w:r>
    </w:p>
    <w:p w:rsidR="00F267ED" w:rsidRPr="001113D8" w:rsidRDefault="00F267ED" w:rsidP="00F267ED">
      <w:pPr>
        <w:jc w:val="both"/>
      </w:pPr>
      <w:r w:rsidRPr="001113D8">
        <w:t xml:space="preserve">Doutora Isabel Maria Pereira Leal, </w:t>
      </w:r>
      <w:proofErr w:type="spellStart"/>
      <w:r w:rsidR="007A382B">
        <w:t>Full</w:t>
      </w:r>
      <w:proofErr w:type="spellEnd"/>
      <w:r w:rsidR="007A382B">
        <w:t xml:space="preserve"> </w:t>
      </w:r>
      <w:r w:rsidR="007A382B" w:rsidRPr="001113D8">
        <w:t xml:space="preserve">Professor </w:t>
      </w:r>
      <w:r w:rsidR="007A382B">
        <w:t>-</w:t>
      </w:r>
      <w:r w:rsidRPr="001113D8">
        <w:t xml:space="preserve"> ISPA – Instituto Universitário de Ciências Psicológicas, Sociais e da Vida;</w:t>
      </w:r>
    </w:p>
    <w:p w:rsidR="00F267ED" w:rsidRPr="001113D8" w:rsidRDefault="00F267ED" w:rsidP="00F267ED">
      <w:pPr>
        <w:jc w:val="both"/>
      </w:pPr>
      <w:r w:rsidRPr="001113D8">
        <w:t xml:space="preserve">Doutora Maria Luísa Torres Queiroz de Barros, </w:t>
      </w:r>
      <w:proofErr w:type="spellStart"/>
      <w:r w:rsidR="007A382B">
        <w:t>Full</w:t>
      </w:r>
      <w:proofErr w:type="spellEnd"/>
      <w:r w:rsidR="007A382B">
        <w:t xml:space="preserve"> </w:t>
      </w:r>
      <w:r w:rsidR="007A382B" w:rsidRPr="001113D8">
        <w:t xml:space="preserve">Professor </w:t>
      </w:r>
      <w:r w:rsidR="007A382B">
        <w:t>-</w:t>
      </w:r>
      <w:r w:rsidRPr="001113D8">
        <w:t xml:space="preserve"> Faculdade de Psicologia da Universidade de Lisboa;</w:t>
      </w:r>
    </w:p>
    <w:p w:rsidR="00F267ED" w:rsidRPr="001113D8" w:rsidRDefault="00F267ED" w:rsidP="00F267ED">
      <w:pPr>
        <w:jc w:val="both"/>
      </w:pPr>
      <w:proofErr w:type="gramStart"/>
      <w:r w:rsidRPr="001113D8">
        <w:t xml:space="preserve">Doutora </w:t>
      </w:r>
      <w:r>
        <w:t xml:space="preserve">Ana Margarida </w:t>
      </w:r>
      <w:r w:rsidRPr="001113D8">
        <w:t>Vieira</w:t>
      </w:r>
      <w:proofErr w:type="gramEnd"/>
      <w:r w:rsidRPr="001113D8">
        <w:t xml:space="preserve"> da Veiga Simão, </w:t>
      </w:r>
      <w:proofErr w:type="spellStart"/>
      <w:r w:rsidR="007A382B">
        <w:t>Full</w:t>
      </w:r>
      <w:proofErr w:type="spellEnd"/>
      <w:r w:rsidR="007A382B">
        <w:t xml:space="preserve"> </w:t>
      </w:r>
      <w:r w:rsidR="007A382B" w:rsidRPr="001113D8">
        <w:t xml:space="preserve">Professor </w:t>
      </w:r>
      <w:r w:rsidR="007A382B">
        <w:t>-</w:t>
      </w:r>
      <w:r w:rsidRPr="001113D8">
        <w:t xml:space="preserve"> Faculdade de Psicologia da Universidade de Lisboa.</w:t>
      </w:r>
    </w:p>
    <w:p w:rsidR="00D47DC6" w:rsidRPr="00D47DC6" w:rsidRDefault="00D47DC6" w:rsidP="00D47DC6">
      <w:pPr>
        <w:shd w:val="clear" w:color="auto" w:fill="FFFFFF"/>
        <w:spacing w:after="0" w:line="240" w:lineRule="auto"/>
        <w:rPr>
          <w:rFonts w:ascii="Verdana" w:eastAsia="Times New Roman" w:hAnsi="Verdana" w:cs="Times New Roman"/>
          <w:color w:val="000000"/>
          <w:sz w:val="15"/>
          <w:szCs w:val="15"/>
          <w:lang w:eastAsia="pt-PT"/>
        </w:rPr>
      </w:pPr>
    </w:p>
    <w:p w:rsidR="00D47DC6" w:rsidRPr="00D47DC6" w:rsidRDefault="00666867" w:rsidP="00D47DC6">
      <w:pPr>
        <w:shd w:val="clear" w:color="auto" w:fill="FFFFFF"/>
        <w:spacing w:before="100" w:beforeAutospacing="1" w:after="100" w:afterAutospacing="1" w:line="240" w:lineRule="auto"/>
        <w:rPr>
          <w:rFonts w:ascii="Verdana" w:eastAsia="Times New Roman" w:hAnsi="Verdana" w:cs="Times New Roman"/>
          <w:color w:val="000000"/>
          <w:sz w:val="15"/>
          <w:szCs w:val="15"/>
          <w:lang w:val="en-US" w:eastAsia="pt-PT"/>
        </w:rPr>
      </w:pPr>
      <w:r w:rsidRPr="00666867">
        <w:rPr>
          <w:rFonts w:ascii="Calibri" w:eastAsia="Times New Roman" w:hAnsi="Calibri" w:cs="Times New Roman"/>
          <w:color w:val="000000"/>
          <w:lang w:val="en-US" w:eastAsia="pt-PT"/>
        </w:rPr>
        <w:t>9</w:t>
      </w:r>
      <w:r w:rsidR="00D47DC6" w:rsidRPr="00D47DC6">
        <w:rPr>
          <w:rFonts w:ascii="Calibri" w:eastAsia="Times New Roman" w:hAnsi="Calibri" w:cs="Times New Roman"/>
          <w:color w:val="000000"/>
          <w:vertAlign w:val="superscript"/>
          <w:lang w:val="en-US" w:eastAsia="pt-PT"/>
        </w:rPr>
        <w:t>th</w:t>
      </w:r>
      <w:r w:rsidR="00D47DC6" w:rsidRPr="00D47DC6">
        <w:rPr>
          <w:rFonts w:ascii="Calibri" w:eastAsia="Times New Roman" w:hAnsi="Calibri" w:cs="Times New Roman"/>
          <w:color w:val="000000"/>
          <w:lang w:val="en-US" w:eastAsia="pt-PT"/>
        </w:rPr>
        <w:t xml:space="preserve"> December, 2019 – </w:t>
      </w:r>
      <w:r w:rsidRPr="00666867">
        <w:rPr>
          <w:lang w:val="en-US"/>
        </w:rPr>
        <w:t>The Dean, Professor Luís Curral</w:t>
      </w:r>
    </w:p>
    <w:p w:rsidR="001C2F28" w:rsidRPr="00666867" w:rsidRDefault="001C2F28">
      <w:pPr>
        <w:rPr>
          <w:lang w:val="en-US"/>
        </w:rPr>
      </w:pPr>
    </w:p>
    <w:sectPr w:rsidR="001C2F28" w:rsidRPr="00666867">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ADF" w:rsidRDefault="00DE3ADF" w:rsidP="00DE3ADF">
      <w:pPr>
        <w:spacing w:after="0" w:line="240" w:lineRule="auto"/>
      </w:pPr>
      <w:r>
        <w:separator/>
      </w:r>
    </w:p>
  </w:endnote>
  <w:endnote w:type="continuationSeparator" w:id="0">
    <w:p w:rsidR="00DE3ADF" w:rsidRDefault="00DE3ADF" w:rsidP="00DE3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Helvetica Neue">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tima">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ADF" w:rsidRDefault="00DE3ADF" w:rsidP="00DE3ADF">
      <w:pPr>
        <w:spacing w:after="0" w:line="240" w:lineRule="auto"/>
      </w:pPr>
      <w:r>
        <w:separator/>
      </w:r>
    </w:p>
  </w:footnote>
  <w:footnote w:type="continuationSeparator" w:id="0">
    <w:p w:rsidR="00DE3ADF" w:rsidRDefault="00DE3ADF" w:rsidP="00DE3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ADF" w:rsidRPr="00DE3ADF" w:rsidRDefault="00DE3ADF" w:rsidP="00DE3ADF">
    <w:pPr>
      <w:pStyle w:val="Cabealho"/>
      <w:jc w:val="center"/>
    </w:pPr>
    <w:r w:rsidRPr="00E74278">
      <w:rPr>
        <w:noProof/>
      </w:rPr>
      <w:drawing>
        <wp:inline distT="0" distB="0" distL="0" distR="0" wp14:anchorId="5D95C680" wp14:editId="55ECF644">
          <wp:extent cx="1869744" cy="630537"/>
          <wp:effectExtent l="0" t="0" r="0" b="0"/>
          <wp:docPr id="1" name="Imagem 1" descr="V:\£ FACULDADE DE PSICOLOGIA\LOGO FP\2019\FPUL-Logotipo_outubro\logotipo_2019out08\versao-horizontal\logotipo-fpul-horizontal-v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 FACULDADE DE PSICOLOGIA\LOGO FP\2019\FPUL-Logotipo_outubro\logotipo_2019out08\versao-horizontal\logotipo-fpul-horizontal-v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9447" cy="6338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A77C51"/>
    <w:multiLevelType w:val="hybridMultilevel"/>
    <w:tmpl w:val="E07EE4D0"/>
    <w:numStyleLink w:val="Lettered"/>
  </w:abstractNum>
  <w:abstractNum w:abstractNumId="1" w15:restartNumberingAfterBreak="0">
    <w:nsid w:val="48A0719D"/>
    <w:multiLevelType w:val="hybridMultilevel"/>
    <w:tmpl w:val="E07EE4D0"/>
    <w:styleLink w:val="Lettered"/>
    <w:lvl w:ilvl="0" w:tplc="7F4E3D70">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E5ECB40">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3C6DA4">
      <w:start w:val="1"/>
      <w:numFmt w:val="upp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B56CE8E">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8761FE2">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F684F4A">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A900E74">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5B8C8C0">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406994">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lvlOverride w:ilvl="0">
      <w:startOverride w:val="1"/>
      <w:lvl w:ilvl="0" w:tplc="A89CE256">
        <w:start w:val="1"/>
        <w:numFmt w:val="lowerLetter"/>
        <w:lvlText w:val="%1)"/>
        <w:lvlJc w:val="left"/>
        <w:pPr>
          <w:ind w:left="360" w:hanging="360"/>
        </w:pPr>
        <w:rPr>
          <w:rFonts w:asciiTheme="minorHAnsi" w:hAnsiTheme="minorHAnsi" w:hint="default"/>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7C6C8A">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2782A9C">
        <w:start w:val="1"/>
        <w:numFmt w:val="low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7FC6FC0">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CB0608A">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A768588">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8D87A18">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5B24CA4">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8B087E8">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DC6"/>
    <w:rsid w:val="001132E5"/>
    <w:rsid w:val="001C2F28"/>
    <w:rsid w:val="00290BA1"/>
    <w:rsid w:val="002E37F5"/>
    <w:rsid w:val="00390A31"/>
    <w:rsid w:val="003D7F8A"/>
    <w:rsid w:val="003E52C9"/>
    <w:rsid w:val="00491286"/>
    <w:rsid w:val="00563841"/>
    <w:rsid w:val="00666867"/>
    <w:rsid w:val="0069324F"/>
    <w:rsid w:val="006B4E05"/>
    <w:rsid w:val="00722F1C"/>
    <w:rsid w:val="00732AE5"/>
    <w:rsid w:val="007646A0"/>
    <w:rsid w:val="007A382B"/>
    <w:rsid w:val="007C16E9"/>
    <w:rsid w:val="007F636E"/>
    <w:rsid w:val="00920CC3"/>
    <w:rsid w:val="00950C43"/>
    <w:rsid w:val="00A2158E"/>
    <w:rsid w:val="00AD716D"/>
    <w:rsid w:val="00B42793"/>
    <w:rsid w:val="00B477BA"/>
    <w:rsid w:val="00B515D9"/>
    <w:rsid w:val="00C2366E"/>
    <w:rsid w:val="00C4050C"/>
    <w:rsid w:val="00C52D28"/>
    <w:rsid w:val="00D170C6"/>
    <w:rsid w:val="00D24007"/>
    <w:rsid w:val="00D47DC6"/>
    <w:rsid w:val="00DE3ADF"/>
    <w:rsid w:val="00E74D6B"/>
    <w:rsid w:val="00E87BB6"/>
    <w:rsid w:val="00F267ED"/>
    <w:rsid w:val="00F34ABD"/>
    <w:rsid w:val="00F850C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F238F"/>
  <w15:chartTrackingRefBased/>
  <w15:docId w15:val="{835AD649-4FAC-4A61-BA67-5D0F53975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Tipodeletrapredefinidodopargrafo"/>
    <w:uiPriority w:val="20"/>
    <w:qFormat/>
    <w:rsid w:val="00D47DC6"/>
    <w:rPr>
      <w:i/>
      <w:iCs/>
    </w:rPr>
  </w:style>
  <w:style w:type="character" w:styleId="Forte">
    <w:name w:val="Strong"/>
    <w:basedOn w:val="Tipodeletrapredefinidodopargrafo"/>
    <w:uiPriority w:val="22"/>
    <w:qFormat/>
    <w:rsid w:val="00D47DC6"/>
    <w:rPr>
      <w:b/>
      <w:bCs/>
    </w:rPr>
  </w:style>
  <w:style w:type="paragraph" w:styleId="PargrafodaLista">
    <w:name w:val="List Paragraph"/>
    <w:basedOn w:val="Normal"/>
    <w:uiPriority w:val="34"/>
    <w:qFormat/>
    <w:rsid w:val="00D47DC6"/>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HTMLpr-formatado">
    <w:name w:val="HTML Preformatted"/>
    <w:basedOn w:val="Normal"/>
    <w:link w:val="HTMLpr-formatadoCarter"/>
    <w:uiPriority w:val="99"/>
    <w:semiHidden/>
    <w:unhideWhenUsed/>
    <w:rsid w:val="00D47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PT"/>
    </w:rPr>
  </w:style>
  <w:style w:type="character" w:customStyle="1" w:styleId="HTMLpr-formatadoCarter">
    <w:name w:val="HTML pré-formatado Caráter"/>
    <w:basedOn w:val="Tipodeletrapredefinidodopargrafo"/>
    <w:link w:val="HTMLpr-formatado"/>
    <w:uiPriority w:val="99"/>
    <w:semiHidden/>
    <w:rsid w:val="00D47DC6"/>
    <w:rPr>
      <w:rFonts w:ascii="Courier New" w:eastAsia="Times New Roman" w:hAnsi="Courier New" w:cs="Courier New"/>
      <w:sz w:val="20"/>
      <w:szCs w:val="20"/>
      <w:lang w:eastAsia="pt-PT"/>
    </w:rPr>
  </w:style>
  <w:style w:type="paragraph" w:customStyle="1" w:styleId="estilopadro">
    <w:name w:val="estilopadro"/>
    <w:basedOn w:val="Normal"/>
    <w:rsid w:val="00D47DC6"/>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iperligao">
    <w:name w:val="Hyperlink"/>
    <w:basedOn w:val="Tipodeletrapredefinidodopargrafo"/>
    <w:uiPriority w:val="99"/>
    <w:unhideWhenUsed/>
    <w:rsid w:val="00D47DC6"/>
    <w:rPr>
      <w:color w:val="0000FF"/>
      <w:u w:val="single"/>
    </w:rPr>
  </w:style>
  <w:style w:type="paragraph" w:customStyle="1" w:styleId="Default">
    <w:name w:val="Default"/>
    <w:rsid w:val="00F850C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pt-PT"/>
    </w:rPr>
  </w:style>
  <w:style w:type="numbering" w:customStyle="1" w:styleId="Lettered">
    <w:name w:val="Lettered"/>
    <w:rsid w:val="00F850C1"/>
    <w:pPr>
      <w:numPr>
        <w:numId w:val="1"/>
      </w:numPr>
    </w:pPr>
  </w:style>
  <w:style w:type="paragraph" w:styleId="Cabealho">
    <w:name w:val="header"/>
    <w:basedOn w:val="Normal"/>
    <w:link w:val="CabealhoCarter"/>
    <w:uiPriority w:val="99"/>
    <w:unhideWhenUsed/>
    <w:rsid w:val="00DE3ADF"/>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DE3ADF"/>
  </w:style>
  <w:style w:type="paragraph" w:styleId="Rodap">
    <w:name w:val="footer"/>
    <w:basedOn w:val="Normal"/>
    <w:link w:val="RodapCarter"/>
    <w:uiPriority w:val="99"/>
    <w:unhideWhenUsed/>
    <w:rsid w:val="00DE3ADF"/>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DE3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5484">
      <w:bodyDiv w:val="1"/>
      <w:marLeft w:val="0"/>
      <w:marRight w:val="0"/>
      <w:marTop w:val="0"/>
      <w:marBottom w:val="0"/>
      <w:divBdr>
        <w:top w:val="none" w:sz="0" w:space="0" w:color="auto"/>
        <w:left w:val="none" w:sz="0" w:space="0" w:color="auto"/>
        <w:bottom w:val="none" w:sz="0" w:space="0" w:color="auto"/>
        <w:right w:val="none" w:sz="0" w:space="0" w:color="auto"/>
      </w:divBdr>
    </w:div>
    <w:div w:id="225916733">
      <w:bodyDiv w:val="1"/>
      <w:marLeft w:val="0"/>
      <w:marRight w:val="0"/>
      <w:marTop w:val="0"/>
      <w:marBottom w:val="0"/>
      <w:divBdr>
        <w:top w:val="none" w:sz="0" w:space="0" w:color="auto"/>
        <w:left w:val="none" w:sz="0" w:space="0" w:color="auto"/>
        <w:bottom w:val="none" w:sz="0" w:space="0" w:color="auto"/>
        <w:right w:val="none" w:sz="0" w:space="0" w:color="auto"/>
      </w:divBdr>
    </w:div>
    <w:div w:id="324552189">
      <w:bodyDiv w:val="1"/>
      <w:marLeft w:val="0"/>
      <w:marRight w:val="0"/>
      <w:marTop w:val="0"/>
      <w:marBottom w:val="0"/>
      <w:divBdr>
        <w:top w:val="none" w:sz="0" w:space="0" w:color="auto"/>
        <w:left w:val="none" w:sz="0" w:space="0" w:color="auto"/>
        <w:bottom w:val="none" w:sz="0" w:space="0" w:color="auto"/>
        <w:right w:val="none" w:sz="0" w:space="0" w:color="auto"/>
      </w:divBdr>
    </w:div>
    <w:div w:id="378481732">
      <w:bodyDiv w:val="1"/>
      <w:marLeft w:val="0"/>
      <w:marRight w:val="0"/>
      <w:marTop w:val="0"/>
      <w:marBottom w:val="0"/>
      <w:divBdr>
        <w:top w:val="none" w:sz="0" w:space="0" w:color="auto"/>
        <w:left w:val="none" w:sz="0" w:space="0" w:color="auto"/>
        <w:bottom w:val="none" w:sz="0" w:space="0" w:color="auto"/>
        <w:right w:val="none" w:sz="0" w:space="0" w:color="auto"/>
      </w:divBdr>
    </w:div>
    <w:div w:id="413480430">
      <w:bodyDiv w:val="1"/>
      <w:marLeft w:val="0"/>
      <w:marRight w:val="0"/>
      <w:marTop w:val="0"/>
      <w:marBottom w:val="0"/>
      <w:divBdr>
        <w:top w:val="none" w:sz="0" w:space="0" w:color="auto"/>
        <w:left w:val="none" w:sz="0" w:space="0" w:color="auto"/>
        <w:bottom w:val="none" w:sz="0" w:space="0" w:color="auto"/>
        <w:right w:val="none" w:sz="0" w:space="0" w:color="auto"/>
      </w:divBdr>
    </w:div>
    <w:div w:id="439840551">
      <w:bodyDiv w:val="1"/>
      <w:marLeft w:val="0"/>
      <w:marRight w:val="0"/>
      <w:marTop w:val="0"/>
      <w:marBottom w:val="0"/>
      <w:divBdr>
        <w:top w:val="none" w:sz="0" w:space="0" w:color="auto"/>
        <w:left w:val="none" w:sz="0" w:space="0" w:color="auto"/>
        <w:bottom w:val="none" w:sz="0" w:space="0" w:color="auto"/>
        <w:right w:val="none" w:sz="0" w:space="0" w:color="auto"/>
      </w:divBdr>
    </w:div>
    <w:div w:id="494805621">
      <w:bodyDiv w:val="1"/>
      <w:marLeft w:val="0"/>
      <w:marRight w:val="0"/>
      <w:marTop w:val="0"/>
      <w:marBottom w:val="0"/>
      <w:divBdr>
        <w:top w:val="none" w:sz="0" w:space="0" w:color="auto"/>
        <w:left w:val="none" w:sz="0" w:space="0" w:color="auto"/>
        <w:bottom w:val="none" w:sz="0" w:space="0" w:color="auto"/>
        <w:right w:val="none" w:sz="0" w:space="0" w:color="auto"/>
      </w:divBdr>
    </w:div>
    <w:div w:id="840003297">
      <w:bodyDiv w:val="1"/>
      <w:marLeft w:val="0"/>
      <w:marRight w:val="0"/>
      <w:marTop w:val="0"/>
      <w:marBottom w:val="0"/>
      <w:divBdr>
        <w:top w:val="none" w:sz="0" w:space="0" w:color="auto"/>
        <w:left w:val="none" w:sz="0" w:space="0" w:color="auto"/>
        <w:bottom w:val="none" w:sz="0" w:space="0" w:color="auto"/>
        <w:right w:val="none" w:sz="0" w:space="0" w:color="auto"/>
      </w:divBdr>
      <w:divsChild>
        <w:div w:id="411437439">
          <w:marLeft w:val="0"/>
          <w:marRight w:val="0"/>
          <w:marTop w:val="0"/>
          <w:marBottom w:val="0"/>
          <w:divBdr>
            <w:top w:val="none" w:sz="0" w:space="0" w:color="auto"/>
            <w:left w:val="none" w:sz="0" w:space="0" w:color="auto"/>
            <w:bottom w:val="none" w:sz="0" w:space="0" w:color="auto"/>
            <w:right w:val="none" w:sz="0" w:space="0" w:color="auto"/>
          </w:divBdr>
        </w:div>
        <w:div w:id="1694186401">
          <w:marLeft w:val="-240"/>
          <w:marRight w:val="-240"/>
          <w:marTop w:val="0"/>
          <w:marBottom w:val="0"/>
          <w:divBdr>
            <w:top w:val="none" w:sz="0" w:space="0" w:color="auto"/>
            <w:left w:val="none" w:sz="0" w:space="0" w:color="auto"/>
            <w:bottom w:val="none" w:sz="0" w:space="0" w:color="auto"/>
            <w:right w:val="none" w:sz="0" w:space="0" w:color="auto"/>
          </w:divBdr>
          <w:divsChild>
            <w:div w:id="735861826">
              <w:marLeft w:val="0"/>
              <w:marRight w:val="0"/>
              <w:marTop w:val="0"/>
              <w:marBottom w:val="0"/>
              <w:divBdr>
                <w:top w:val="none" w:sz="0" w:space="0" w:color="auto"/>
                <w:left w:val="none" w:sz="0" w:space="0" w:color="auto"/>
                <w:bottom w:val="none" w:sz="0" w:space="0" w:color="auto"/>
                <w:right w:val="none" w:sz="0" w:space="0" w:color="auto"/>
              </w:divBdr>
              <w:divsChild>
                <w:div w:id="133032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734697">
      <w:bodyDiv w:val="1"/>
      <w:marLeft w:val="0"/>
      <w:marRight w:val="0"/>
      <w:marTop w:val="0"/>
      <w:marBottom w:val="0"/>
      <w:divBdr>
        <w:top w:val="none" w:sz="0" w:space="0" w:color="auto"/>
        <w:left w:val="none" w:sz="0" w:space="0" w:color="auto"/>
        <w:bottom w:val="none" w:sz="0" w:space="0" w:color="auto"/>
        <w:right w:val="none" w:sz="0" w:space="0" w:color="auto"/>
      </w:divBdr>
    </w:div>
    <w:div w:id="1210264048">
      <w:bodyDiv w:val="1"/>
      <w:marLeft w:val="0"/>
      <w:marRight w:val="0"/>
      <w:marTop w:val="0"/>
      <w:marBottom w:val="0"/>
      <w:divBdr>
        <w:top w:val="none" w:sz="0" w:space="0" w:color="auto"/>
        <w:left w:val="none" w:sz="0" w:space="0" w:color="auto"/>
        <w:bottom w:val="none" w:sz="0" w:space="0" w:color="auto"/>
        <w:right w:val="none" w:sz="0" w:space="0" w:color="auto"/>
      </w:divBdr>
    </w:div>
    <w:div w:id="1492453440">
      <w:bodyDiv w:val="1"/>
      <w:marLeft w:val="0"/>
      <w:marRight w:val="0"/>
      <w:marTop w:val="0"/>
      <w:marBottom w:val="0"/>
      <w:divBdr>
        <w:top w:val="none" w:sz="0" w:space="0" w:color="auto"/>
        <w:left w:val="none" w:sz="0" w:space="0" w:color="auto"/>
        <w:bottom w:val="none" w:sz="0" w:space="0" w:color="auto"/>
        <w:right w:val="none" w:sz="0" w:space="0" w:color="auto"/>
      </w:divBdr>
    </w:div>
    <w:div w:id="1590308797">
      <w:bodyDiv w:val="1"/>
      <w:marLeft w:val="0"/>
      <w:marRight w:val="0"/>
      <w:marTop w:val="0"/>
      <w:marBottom w:val="0"/>
      <w:divBdr>
        <w:top w:val="none" w:sz="0" w:space="0" w:color="auto"/>
        <w:left w:val="none" w:sz="0" w:space="0" w:color="auto"/>
        <w:bottom w:val="none" w:sz="0" w:space="0" w:color="auto"/>
        <w:right w:val="none" w:sz="0" w:space="0" w:color="auto"/>
      </w:divBdr>
    </w:div>
    <w:div w:id="1643777360">
      <w:bodyDiv w:val="1"/>
      <w:marLeft w:val="0"/>
      <w:marRight w:val="0"/>
      <w:marTop w:val="0"/>
      <w:marBottom w:val="0"/>
      <w:divBdr>
        <w:top w:val="none" w:sz="0" w:space="0" w:color="auto"/>
        <w:left w:val="none" w:sz="0" w:space="0" w:color="auto"/>
        <w:bottom w:val="none" w:sz="0" w:space="0" w:color="auto"/>
        <w:right w:val="none" w:sz="0" w:space="0" w:color="auto"/>
      </w:divBdr>
    </w:div>
    <w:div w:id="1656032899">
      <w:bodyDiv w:val="1"/>
      <w:marLeft w:val="0"/>
      <w:marRight w:val="0"/>
      <w:marTop w:val="0"/>
      <w:marBottom w:val="0"/>
      <w:divBdr>
        <w:top w:val="none" w:sz="0" w:space="0" w:color="auto"/>
        <w:left w:val="none" w:sz="0" w:space="0" w:color="auto"/>
        <w:bottom w:val="none" w:sz="0" w:space="0" w:color="auto"/>
        <w:right w:val="none" w:sz="0" w:space="0" w:color="auto"/>
      </w:divBdr>
    </w:div>
    <w:div w:id="1704862179">
      <w:bodyDiv w:val="1"/>
      <w:marLeft w:val="0"/>
      <w:marRight w:val="0"/>
      <w:marTop w:val="0"/>
      <w:marBottom w:val="0"/>
      <w:divBdr>
        <w:top w:val="none" w:sz="0" w:space="0" w:color="auto"/>
        <w:left w:val="none" w:sz="0" w:space="0" w:color="auto"/>
        <w:bottom w:val="none" w:sz="0" w:space="0" w:color="auto"/>
        <w:right w:val="none" w:sz="0" w:space="0" w:color="auto"/>
      </w:divBdr>
    </w:div>
    <w:div w:id="190264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sicologia.ulisboa.pt/wp-content/uploads/2019/11/FP_FORMULARIO-DE-CANDIDATURA-Docentes_atualizado-27-11-201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7</Pages>
  <Words>2207</Words>
  <Characters>11924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Telma Irina Aleixo Vargas</dc:creator>
  <cp:keywords/>
  <dc:description/>
  <cp:lastModifiedBy>Telma Irina Aleixo Vargas</cp:lastModifiedBy>
  <cp:revision>30</cp:revision>
  <dcterms:created xsi:type="dcterms:W3CDTF">2020-01-02T15:01:00Z</dcterms:created>
  <dcterms:modified xsi:type="dcterms:W3CDTF">2020-01-02T17:32:00Z</dcterms:modified>
</cp:coreProperties>
</file>